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21.–28. 2. 2021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pondělí je Svátek Stolce svatého apoštola Petra, příští neděle je druhá postní. 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  <w:shd w:fill="faf9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Dnešní sbírka je tzv.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Svatopetrský haléř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vybrané prostředky budou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af9f8" w:val="clear"/>
          <w:rtl w:val="0"/>
        </w:rPr>
        <w:t xml:space="preserve">odeslány Svatému otci, aby mohl jménem celé církve přispívat ke zmírnění následků neštěstí či živelných katastrof a také pomáhat obětem válečných konfliktů, uprchlíkům a dalším lidem v nouzi. Děkujeme za vaši štědrost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Křížové cesty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jsou každou neděli ve 14.30. Společenství, skupinky nebo i jednotliví věřící se mohou zapsat do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sdílené tabulky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(Ještě jsou volné termíny.)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webových stránkách farnosti najdete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řadu odkazů pro prožívání postní doby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odkaz 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Postní rodinná aktivita S Ježíšem ke vzkříšení.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Materiály najdete i u dětské nástěnky.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Přehled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postních obnov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 mládež, ženy, mládež, Salesiánskou rodinu i farnost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Současná opatření zůstávají: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0"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Bohoslužby i v příštím týdnu zůstávají v obvyklém programu s omezením do 10 % míst na sezení. Je také mše svatá pro děti ve středu v 17 h.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Možnost přijmout Eucharistii v neděli mimo mši je 11.15–12.00 a od 17 do 18 h.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Pokud jsou některé nedělní bohoslužby více navštíveny, je možné využít ozvučený sál pod kostelem.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[Po mši v 9 a 10.30:] Po bohoslužbách prosím nevytvářejte hloučky před kostelem. </w:t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21.–28. 2.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21. 2.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 POSTNÍ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katechumeny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Poděkování Pánu za dar života 86 let s prosbou o Boží požehnání a ochranu Panny Marie do dalších let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dar zdraví a Boží požehnání pro celou rodinu</w:t>
            </w:r>
          </w:p>
        </w:tc>
      </w:tr>
      <w:tr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22. 2.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Stolce svatého apoštola Petra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ochranu a uzdravení Valerie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80 let života a za zemřelé rodiče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23. 2.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Františka a Marii Kaňkovy a jejich rodiče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tatínka Petra Novotného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24. 2.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Martinu Mikuleckou, za spásu těla i duše její i celé generace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Jaromíru Kropáčkovou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Jana Kříže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25. 2.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maminku, bratra a celou rodinu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naplnění Boží vůle a vedení Duchem Svatým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26. 2.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.945312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a spásu pro Sylvu a zemřelé i živé členy rodiny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manžela, jeho rodiče a příbuzné s prosbou o Boží požehnání všem živým</w:t>
            </w:r>
          </w:p>
        </w:tc>
      </w:tr>
      <w:tr>
        <w:trPr>
          <w:trHeight w:val="35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27. 2.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pro rodinu dcery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spásu a uzdravení Drahomíry Jiřinové</w:t>
            </w:r>
          </w:p>
        </w:tc>
      </w:tr>
      <w:tr>
        <w:trPr>
          <w:trHeight w:val="291.97265625" w:hRule="atLeast"/>
        </w:trPr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28. 2.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5a6b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 POSTNÍ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tatínka Josefa Gebauera a za maminku Ritu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Endálovy Kristinu a Karla, za zemřelé příbuzné s prosbou o Boží požehnání všem živým a za duše v očistci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Záveských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Poděkování Bohu za dožitých 80 let s prosbou o ochranu Panny Marie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ms.1webit.cz/cms/files/strediskokobylisy.cz/2221/Zpravodaj-Prosinec-2020-01-1.pdf" TargetMode="External"/><Relationship Id="rId10" Type="http://schemas.openxmlformats.org/officeDocument/2006/relationships/hyperlink" Target="https://terezicka.cz/download/10800/" TargetMode="External"/><Relationship Id="rId13" Type="http://schemas.openxmlformats.org/officeDocument/2006/relationships/hyperlink" Target="http://www.apha.cz/file/122761/zpravodajpa-20-10.pdf" TargetMode="External"/><Relationship Id="rId12" Type="http://schemas.openxmlformats.org/officeDocument/2006/relationships/hyperlink" Target="https://cms.1webit.cz/cms/files/strediskokobylisy.cz/2221/Zpravodaj-Prosinec-2020-01-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rezicka.cz/download/10800/" TargetMode="External"/><Relationship Id="rId15" Type="http://schemas.openxmlformats.org/officeDocument/2006/relationships/hyperlink" Target="https://www.sadba.org/wp-content/uploads/2021/02/2021.02-Cg11-cz-1.pdf" TargetMode="External"/><Relationship Id="rId14" Type="http://schemas.openxmlformats.org/officeDocument/2006/relationships/hyperlink" Target="https://www.apha.cz/wp-content/uploads/2021/02/zpravodajpa-21-2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YmryOFqUkElZQUQAjCosgRYPjhhSQonNNzSvzVvvJZE/edit#gid=0" TargetMode="External"/><Relationship Id="rId8" Type="http://schemas.openxmlformats.org/officeDocument/2006/relationships/hyperlink" Target="https://terezicka.cz/postni-doba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rnPof5u4b02/r8ABinEhmQ4zQ==">AMUW2mU20Wp4JWKMKeFqZ+PSMncBHYkYjJr5FwuFFblQ91S9P3M61S2blHL8Za9idODMZZ1TnpY7ClMYy7norUWGda5GD3/O5yWnr34zH1NEyxvOCpHWoIM=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