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A72" w:rsidRDefault="001665B5">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Ohlášky 14.–21. 3. 2021</w:t>
      </w:r>
    </w:p>
    <w:p w:rsidR="00404A72" w:rsidRDefault="001665B5">
      <w:pPr>
        <w:spacing w:before="200" w:after="20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 pátek je </w:t>
      </w:r>
      <w:r>
        <w:rPr>
          <w:rFonts w:ascii="Times New Roman" w:eastAsia="Times New Roman" w:hAnsi="Times New Roman" w:cs="Times New Roman"/>
          <w:b/>
          <w:sz w:val="26"/>
          <w:szCs w:val="26"/>
          <w:highlight w:val="yellow"/>
        </w:rPr>
        <w:t>slavnost sv. Josefa</w:t>
      </w:r>
      <w:r>
        <w:rPr>
          <w:rFonts w:ascii="Times New Roman" w:eastAsia="Times New Roman" w:hAnsi="Times New Roman" w:cs="Times New Roman"/>
          <w:sz w:val="26"/>
          <w:szCs w:val="26"/>
        </w:rPr>
        <w:t xml:space="preserve">. Jsou </w:t>
      </w:r>
      <w:r>
        <w:rPr>
          <w:rFonts w:ascii="Times New Roman" w:eastAsia="Times New Roman" w:hAnsi="Times New Roman" w:cs="Times New Roman"/>
          <w:b/>
          <w:sz w:val="26"/>
          <w:szCs w:val="26"/>
        </w:rPr>
        <w:t>navíc bohoslužby v 10 a v 15 h</w:t>
      </w:r>
      <w:r>
        <w:rPr>
          <w:rFonts w:ascii="Times New Roman" w:eastAsia="Times New Roman" w:hAnsi="Times New Roman" w:cs="Times New Roman"/>
          <w:sz w:val="26"/>
          <w:szCs w:val="26"/>
        </w:rPr>
        <w:t xml:space="preserve">. </w:t>
      </w:r>
    </w:p>
    <w:p w:rsidR="00404A72" w:rsidRDefault="001665B5">
      <w:pPr>
        <w:spacing w:after="20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V pátek v 11.30 je kromě tohoto </w:t>
      </w:r>
      <w:r>
        <w:rPr>
          <w:rFonts w:ascii="Times New Roman" w:eastAsia="Times New Roman" w:hAnsi="Times New Roman" w:cs="Times New Roman"/>
          <w:b/>
          <w:sz w:val="26"/>
          <w:szCs w:val="26"/>
          <w:highlight w:val="yellow"/>
        </w:rPr>
        <w:t>pohřeb 49leté sestry salesiánky Mary Mráčkové</w:t>
      </w:r>
      <w:r>
        <w:rPr>
          <w:rFonts w:ascii="Times New Roman" w:eastAsia="Times New Roman" w:hAnsi="Times New Roman" w:cs="Times New Roman"/>
          <w:sz w:val="26"/>
          <w:szCs w:val="26"/>
        </w:rPr>
        <w:t xml:space="preserve">, ředitelky mateřské školky Laura v Karlíně. Účast na pohřbu je pouze pro pozvané. Ostatní můžete bohoslužbu sledovat na </w:t>
      </w:r>
      <w:hyperlink r:id="rId6" w:history="1">
        <w:proofErr w:type="spellStart"/>
        <w:r w:rsidRPr="003A4C7C">
          <w:rPr>
            <w:rStyle w:val="Hypertextovodkaz"/>
            <w:rFonts w:ascii="Times New Roman" w:eastAsia="Times New Roman" w:hAnsi="Times New Roman" w:cs="Times New Roman"/>
            <w:sz w:val="26"/>
            <w:szCs w:val="26"/>
          </w:rPr>
          <w:t>Youtube</w:t>
        </w:r>
        <w:proofErr w:type="spellEnd"/>
        <w:r w:rsidRPr="003A4C7C">
          <w:rPr>
            <w:rStyle w:val="Hypertextovodkaz"/>
            <w:rFonts w:ascii="Times New Roman" w:eastAsia="Times New Roman" w:hAnsi="Times New Roman" w:cs="Times New Roman"/>
            <w:sz w:val="26"/>
            <w:szCs w:val="26"/>
          </w:rPr>
          <w:t xml:space="preserve"> </w:t>
        </w:r>
        <w:r w:rsidR="003A4C7C" w:rsidRPr="003A4C7C">
          <w:rPr>
            <w:rStyle w:val="Hypertextovodkaz"/>
            <w:rFonts w:ascii="Times New Roman" w:eastAsia="Times New Roman" w:hAnsi="Times New Roman" w:cs="Times New Roman"/>
            <w:sz w:val="26"/>
            <w:szCs w:val="26"/>
          </w:rPr>
          <w:t>FMA salesiánky</w:t>
        </w:r>
      </w:hyperlink>
      <w:r>
        <w:rPr>
          <w:rFonts w:ascii="Times New Roman" w:eastAsia="Times New Roman" w:hAnsi="Times New Roman" w:cs="Times New Roman"/>
          <w:sz w:val="26"/>
          <w:szCs w:val="26"/>
        </w:rPr>
        <w:t xml:space="preserve"> nebo na farní zahradě či v sále pod kostelem. </w:t>
      </w:r>
      <w:r w:rsidR="003A4C7C">
        <w:rPr>
          <w:rFonts w:ascii="Times New Roman" w:eastAsia="Times New Roman" w:hAnsi="Times New Roman" w:cs="Times New Roman"/>
          <w:sz w:val="26"/>
          <w:szCs w:val="26"/>
        </w:rPr>
        <w:t>(</w:t>
      </w:r>
      <w:hyperlink r:id="rId7" w:history="1">
        <w:r w:rsidR="003A4C7C" w:rsidRPr="003A4C7C">
          <w:rPr>
            <w:rStyle w:val="Hypertextovodkaz"/>
            <w:rFonts w:ascii="Times New Roman" w:eastAsia="Times New Roman" w:hAnsi="Times New Roman" w:cs="Times New Roman"/>
            <w:sz w:val="26"/>
            <w:szCs w:val="26"/>
          </w:rPr>
          <w:t>parte a nekrolog</w:t>
        </w:r>
      </w:hyperlink>
      <w:r w:rsidR="003A4C7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p>
    <w:p w:rsidR="00404A72" w:rsidRDefault="001665B5">
      <w:pPr>
        <w:spacing w:after="200" w:line="240" w:lineRule="auto"/>
        <w:rPr>
          <w:rFonts w:ascii="Times New Roman" w:eastAsia="Times New Roman" w:hAnsi="Times New Roman" w:cs="Times New Roman"/>
          <w:color w:val="FF0000"/>
          <w:sz w:val="26"/>
          <w:szCs w:val="26"/>
          <w:highlight w:val="white"/>
        </w:rPr>
      </w:pPr>
      <w:r>
        <w:rPr>
          <w:rFonts w:ascii="Times New Roman" w:eastAsia="Times New Roman" w:hAnsi="Times New Roman" w:cs="Times New Roman"/>
          <w:sz w:val="26"/>
          <w:szCs w:val="26"/>
        </w:rPr>
        <w:t xml:space="preserve">Dnes se koná </w:t>
      </w:r>
      <w:r>
        <w:rPr>
          <w:rFonts w:ascii="Times New Roman" w:eastAsia="Times New Roman" w:hAnsi="Times New Roman" w:cs="Times New Roman"/>
          <w:b/>
          <w:sz w:val="26"/>
          <w:szCs w:val="26"/>
        </w:rPr>
        <w:t>sbírka na charitu</w:t>
      </w:r>
      <w:r>
        <w:rPr>
          <w:rFonts w:ascii="Times New Roman" w:eastAsia="Times New Roman" w:hAnsi="Times New Roman" w:cs="Times New Roman"/>
          <w:sz w:val="26"/>
          <w:szCs w:val="26"/>
        </w:rPr>
        <w:t xml:space="preserve">. Předem děkujeme za vaši štědrost. </w:t>
      </w:r>
    </w:p>
    <w:p w:rsidR="00404A72" w:rsidRDefault="001665B5" w:rsidP="001665B5">
      <w:pPr>
        <w:spacing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highlight w:val="yellow"/>
        </w:rPr>
        <w:t>Nedělní bohoslužby s nutností rezervace.</w:t>
      </w:r>
      <w:r>
        <w:rPr>
          <w:rFonts w:ascii="Times New Roman" w:eastAsia="Times New Roman" w:hAnsi="Times New Roman" w:cs="Times New Roman"/>
          <w:sz w:val="26"/>
          <w:szCs w:val="26"/>
        </w:rPr>
        <w:t xml:space="preserve"> Také příští neděli jsou přidány bohoslužby. Připomínáme, že na nedělní bohoslužby je třeba se přihlásit. Hlaste se prosím přes internet. (Rezervační systém na příští neděli bude spuštěn dnes ve 14 h.) Pouze ti, kteří nemají přístup na internet, se mohou zapsat na stolku uprostřed kostela nebo telefonicky. (Děkujeme Lukáši Gregorovi za vytvoření rezervačního systému.)</w:t>
      </w:r>
    </w:p>
    <w:p w:rsidR="001665B5" w:rsidRDefault="001665B5" w:rsidP="004917F6">
      <w:pPr>
        <w:pStyle w:val="Odstavecseseznamem"/>
        <w:numPr>
          <w:ilvl w:val="0"/>
          <w:numId w:val="2"/>
        </w:numPr>
        <w:spacing w:after="200" w:line="240" w:lineRule="auto"/>
        <w:jc w:val="both"/>
        <w:rPr>
          <w:rFonts w:ascii="Times New Roman" w:eastAsia="Times New Roman" w:hAnsi="Times New Roman" w:cs="Times New Roman"/>
          <w:sz w:val="26"/>
          <w:szCs w:val="26"/>
        </w:rPr>
      </w:pPr>
      <w:r w:rsidRPr="001665B5">
        <w:rPr>
          <w:rFonts w:ascii="Times New Roman" w:eastAsia="Times New Roman" w:hAnsi="Times New Roman" w:cs="Times New Roman"/>
          <w:sz w:val="26"/>
          <w:szCs w:val="26"/>
        </w:rPr>
        <w:t>J</w:t>
      </w:r>
      <w:r>
        <w:rPr>
          <w:rFonts w:ascii="Times New Roman" w:eastAsia="Times New Roman" w:hAnsi="Times New Roman" w:cs="Times New Roman"/>
          <w:sz w:val="26"/>
          <w:szCs w:val="26"/>
        </w:rPr>
        <w:t>sou</w:t>
      </w:r>
      <w:r w:rsidRPr="001665B5">
        <w:rPr>
          <w:rFonts w:ascii="Times New Roman" w:eastAsia="Times New Roman" w:hAnsi="Times New Roman" w:cs="Times New Roman"/>
          <w:sz w:val="26"/>
          <w:szCs w:val="26"/>
        </w:rPr>
        <w:t xml:space="preserve"> přid</w:t>
      </w:r>
      <w:r>
        <w:rPr>
          <w:rFonts w:ascii="Times New Roman" w:eastAsia="Times New Roman" w:hAnsi="Times New Roman" w:cs="Times New Roman"/>
          <w:sz w:val="26"/>
          <w:szCs w:val="26"/>
        </w:rPr>
        <w:t>á</w:t>
      </w:r>
      <w:r w:rsidRPr="001665B5">
        <w:rPr>
          <w:rFonts w:ascii="Times New Roman" w:eastAsia="Times New Roman" w:hAnsi="Times New Roman" w:cs="Times New Roman"/>
          <w:sz w:val="26"/>
          <w:szCs w:val="26"/>
        </w:rPr>
        <w:t>n</w:t>
      </w:r>
      <w:r>
        <w:rPr>
          <w:rFonts w:ascii="Times New Roman" w:eastAsia="Times New Roman" w:hAnsi="Times New Roman" w:cs="Times New Roman"/>
          <w:sz w:val="26"/>
          <w:szCs w:val="26"/>
        </w:rPr>
        <w:t>y</w:t>
      </w:r>
      <w:r w:rsidRPr="001665B5">
        <w:rPr>
          <w:rFonts w:ascii="Times New Roman" w:eastAsia="Times New Roman" w:hAnsi="Times New Roman" w:cs="Times New Roman"/>
          <w:sz w:val="26"/>
          <w:szCs w:val="26"/>
        </w:rPr>
        <w:t xml:space="preserve"> bohoslužb</w:t>
      </w:r>
      <w:r>
        <w:rPr>
          <w:rFonts w:ascii="Times New Roman" w:eastAsia="Times New Roman" w:hAnsi="Times New Roman" w:cs="Times New Roman"/>
          <w:sz w:val="26"/>
          <w:szCs w:val="26"/>
        </w:rPr>
        <w:t>y</w:t>
      </w:r>
      <w:r w:rsidRPr="001665B5">
        <w:rPr>
          <w:rFonts w:ascii="Times New Roman" w:eastAsia="Times New Roman" w:hAnsi="Times New Roman" w:cs="Times New Roman"/>
          <w:sz w:val="26"/>
          <w:szCs w:val="26"/>
        </w:rPr>
        <w:t xml:space="preserve"> v 6.30, ve 12, ve 13.30, v 16 a v 17 hodin. </w:t>
      </w:r>
    </w:p>
    <w:p w:rsidR="001665B5" w:rsidRDefault="001665B5" w:rsidP="004917F6">
      <w:pPr>
        <w:pStyle w:val="Odstavecseseznamem"/>
        <w:numPr>
          <w:ilvl w:val="0"/>
          <w:numId w:val="2"/>
        </w:numPr>
        <w:spacing w:after="200" w:line="240" w:lineRule="auto"/>
        <w:jc w:val="both"/>
        <w:rPr>
          <w:rFonts w:ascii="Times New Roman" w:eastAsia="Times New Roman" w:hAnsi="Times New Roman" w:cs="Times New Roman"/>
          <w:sz w:val="26"/>
          <w:szCs w:val="26"/>
        </w:rPr>
      </w:pPr>
      <w:r w:rsidRPr="001665B5">
        <w:rPr>
          <w:rFonts w:ascii="Times New Roman" w:eastAsia="Times New Roman" w:hAnsi="Times New Roman" w:cs="Times New Roman"/>
          <w:sz w:val="26"/>
          <w:szCs w:val="26"/>
        </w:rPr>
        <w:t>Prosíme věřící, kteří jdou na bohoslužbu v sobotu večer, aby už nechodili na bohoslužbu nedělní a nechali prostor ostatním.</w:t>
      </w:r>
      <w:bookmarkStart w:id="0" w:name="_GoBack"/>
      <w:bookmarkEnd w:id="0"/>
    </w:p>
    <w:p w:rsidR="001665B5" w:rsidRPr="001665B5" w:rsidRDefault="001665B5" w:rsidP="004917F6">
      <w:pPr>
        <w:pStyle w:val="Odstavecseseznamem"/>
        <w:numPr>
          <w:ilvl w:val="0"/>
          <w:numId w:val="2"/>
        </w:numPr>
        <w:spacing w:after="200" w:line="240" w:lineRule="auto"/>
        <w:jc w:val="both"/>
        <w:rPr>
          <w:rFonts w:ascii="Times New Roman" w:eastAsia="Times New Roman" w:hAnsi="Times New Roman" w:cs="Times New Roman"/>
          <w:sz w:val="26"/>
          <w:szCs w:val="26"/>
        </w:rPr>
      </w:pPr>
      <w:r w:rsidRPr="001665B5">
        <w:rPr>
          <w:rFonts w:ascii="Times New Roman" w:eastAsia="Times New Roman" w:hAnsi="Times New Roman" w:cs="Times New Roman"/>
          <w:sz w:val="26"/>
          <w:szCs w:val="26"/>
        </w:rPr>
        <w:t>Na základě žádosti generálního vikáře znovu připomínáme, že v této době se z hygienických důvodů sv. přijímání podává „na ruku“. Pokud někdo i přesto trvá na přijímání do úst, ať přistoupí jako poslední.</w:t>
      </w:r>
    </w:p>
    <w:p w:rsidR="00404A72" w:rsidRDefault="001665B5" w:rsidP="004917F6">
      <w:pPr>
        <w:spacing w:after="20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Křížové cesty</w:t>
      </w:r>
      <w:r>
        <w:rPr>
          <w:rFonts w:ascii="Times New Roman" w:eastAsia="Times New Roman" w:hAnsi="Times New Roman" w:cs="Times New Roman"/>
          <w:sz w:val="26"/>
          <w:szCs w:val="26"/>
        </w:rPr>
        <w:t xml:space="preserve"> jsou v neděli ve 14.30. Ještě si nikdo nevzal na starosti křížovou cestu příští neděli (viz </w:t>
      </w:r>
      <w:hyperlink r:id="rId8" w:anchor="gid=0">
        <w:r>
          <w:rPr>
            <w:rFonts w:ascii="Times New Roman" w:eastAsia="Times New Roman" w:hAnsi="Times New Roman" w:cs="Times New Roman"/>
            <w:sz w:val="26"/>
            <w:szCs w:val="26"/>
            <w:u w:val="single"/>
          </w:rPr>
          <w:t>rozpis</w:t>
        </w:r>
      </w:hyperlink>
      <w:r>
        <w:rPr>
          <w:rFonts w:ascii="Times New Roman" w:eastAsia="Times New Roman" w:hAnsi="Times New Roman" w:cs="Times New Roman"/>
          <w:sz w:val="26"/>
          <w:szCs w:val="26"/>
        </w:rPr>
        <w:t>).</w:t>
      </w:r>
    </w:p>
    <w:p w:rsidR="00404A72" w:rsidRDefault="001665B5" w:rsidP="004917F6">
      <w:pPr>
        <w:spacing w:after="20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Na příští sobotu byla naplánována </w:t>
      </w:r>
      <w:r>
        <w:rPr>
          <w:rFonts w:ascii="Times New Roman" w:eastAsia="Times New Roman" w:hAnsi="Times New Roman" w:cs="Times New Roman"/>
          <w:b/>
          <w:sz w:val="26"/>
          <w:szCs w:val="26"/>
          <w:highlight w:val="yellow"/>
        </w:rPr>
        <w:t>duchovní obnova farnosti</w:t>
      </w:r>
      <w:r>
        <w:rPr>
          <w:rFonts w:ascii="Times New Roman" w:eastAsia="Times New Roman" w:hAnsi="Times New Roman" w:cs="Times New Roman"/>
          <w:sz w:val="26"/>
          <w:szCs w:val="26"/>
        </w:rPr>
        <w:t xml:space="preserve">. Na </w:t>
      </w:r>
      <w:hyperlink r:id="rId9">
        <w:r>
          <w:rPr>
            <w:rFonts w:ascii="Times New Roman" w:eastAsia="Times New Roman" w:hAnsi="Times New Roman" w:cs="Times New Roman"/>
            <w:color w:val="1155CC"/>
            <w:sz w:val="26"/>
            <w:szCs w:val="26"/>
            <w:u w:val="single"/>
          </w:rPr>
          <w:t>webu farnosti</w:t>
        </w:r>
      </w:hyperlink>
      <w:r>
        <w:rPr>
          <w:rFonts w:ascii="Times New Roman" w:eastAsia="Times New Roman" w:hAnsi="Times New Roman" w:cs="Times New Roman"/>
          <w:sz w:val="26"/>
          <w:szCs w:val="26"/>
        </w:rPr>
        <w:t xml:space="preserve"> jsou k dispozici ke stažení a poslechu podněty k zamyšlení od představené salesiánek sestry Jany Svobodové. V sobotu je možnost adorace a svátosti smíření 8–12, 14–18.30 </w:t>
      </w:r>
      <w:proofErr w:type="gramStart"/>
      <w:r>
        <w:rPr>
          <w:rFonts w:ascii="Times New Roman" w:eastAsia="Times New Roman" w:hAnsi="Times New Roman" w:cs="Times New Roman"/>
          <w:sz w:val="26"/>
          <w:szCs w:val="26"/>
        </w:rPr>
        <w:t>hodin</w:t>
      </w:r>
      <w:proofErr w:type="gramEnd"/>
      <w:r>
        <w:rPr>
          <w:rFonts w:ascii="Times New Roman" w:eastAsia="Times New Roman" w:hAnsi="Times New Roman" w:cs="Times New Roman"/>
          <w:sz w:val="26"/>
          <w:szCs w:val="26"/>
        </w:rPr>
        <w:t xml:space="preserve"> a navíc bude mše v 15 h. </w:t>
      </w:r>
    </w:p>
    <w:p w:rsidR="00404A72" w:rsidRDefault="001665B5" w:rsidP="004917F6">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Příští neděli 21. 3. je uzávěrka odpovědí na </w:t>
      </w:r>
      <w:r>
        <w:rPr>
          <w:rFonts w:ascii="Times New Roman" w:eastAsia="Times New Roman" w:hAnsi="Times New Roman" w:cs="Times New Roman"/>
          <w:b/>
          <w:sz w:val="26"/>
          <w:szCs w:val="26"/>
          <w:highlight w:val="yellow"/>
        </w:rPr>
        <w:t>dotazník k projektu Salesiánského centra</w:t>
      </w:r>
      <w:r>
        <w:rPr>
          <w:rFonts w:ascii="Times New Roman" w:eastAsia="Times New Roman" w:hAnsi="Times New Roman" w:cs="Times New Roman"/>
          <w:sz w:val="26"/>
          <w:szCs w:val="26"/>
          <w:highlight w:val="white"/>
        </w:rPr>
        <w:t>. Moc stojíme o odpovědi vás farníků. Dotazník (</w:t>
      </w:r>
      <w:hyperlink r:id="rId10">
        <w:r w:rsidRPr="001665B5">
          <w:rPr>
            <w:rFonts w:ascii="Times New Roman" w:eastAsia="Times New Roman" w:hAnsi="Times New Roman" w:cs="Times New Roman"/>
            <w:b/>
            <w:sz w:val="26"/>
            <w:szCs w:val="26"/>
            <w:highlight w:val="white"/>
            <w:u w:val="single"/>
          </w:rPr>
          <w:t>zde</w:t>
        </w:r>
      </w:hyperlink>
      <w:r>
        <w:rPr>
          <w:rFonts w:ascii="Times New Roman" w:eastAsia="Times New Roman" w:hAnsi="Times New Roman" w:cs="Times New Roman"/>
          <w:sz w:val="26"/>
          <w:szCs w:val="26"/>
          <w:highlight w:val="white"/>
        </w:rPr>
        <w:t>) i všechny potřebné informace (</w:t>
      </w:r>
      <w:hyperlink r:id="rId11">
        <w:r w:rsidRPr="001665B5">
          <w:rPr>
            <w:rFonts w:ascii="Times New Roman" w:eastAsia="Times New Roman" w:hAnsi="Times New Roman" w:cs="Times New Roman"/>
            <w:b/>
            <w:sz w:val="26"/>
            <w:szCs w:val="26"/>
            <w:highlight w:val="white"/>
            <w:u w:val="single"/>
          </w:rPr>
          <w:t>zde</w:t>
        </w:r>
      </w:hyperlink>
      <w:r>
        <w:rPr>
          <w:rFonts w:ascii="Times New Roman" w:eastAsia="Times New Roman" w:hAnsi="Times New Roman" w:cs="Times New Roman"/>
          <w:sz w:val="26"/>
          <w:szCs w:val="26"/>
          <w:highlight w:val="white"/>
        </w:rPr>
        <w:t>) najdete na webu.</w:t>
      </w:r>
    </w:p>
    <w:p w:rsidR="00404A72" w:rsidRDefault="001665B5" w:rsidP="004917F6">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sz w:val="26"/>
          <w:szCs w:val="26"/>
          <w:highlight w:val="white"/>
        </w:rPr>
      </w:pPr>
      <w:r w:rsidRPr="004917F6">
        <w:rPr>
          <w:rFonts w:ascii="Times New Roman" w:eastAsia="Times New Roman" w:hAnsi="Times New Roman" w:cs="Times New Roman"/>
          <w:b/>
          <w:sz w:val="26"/>
          <w:szCs w:val="26"/>
          <w:highlight w:val="white"/>
        </w:rPr>
        <w:t>Předvelikonoční návštěvy nemocných:</w:t>
      </w:r>
      <w:r>
        <w:rPr>
          <w:rFonts w:ascii="Times New Roman" w:eastAsia="Times New Roman" w:hAnsi="Times New Roman" w:cs="Times New Roman"/>
          <w:sz w:val="26"/>
          <w:szCs w:val="26"/>
          <w:highlight w:val="white"/>
        </w:rPr>
        <w:t xml:space="preserve"> pokud víte o někom, kdo má zájem o návštěvu kněze, zapište ho v sakristii nebo zatelefonujte na číslo farnosti (283 029 165).</w:t>
      </w:r>
    </w:p>
    <w:p w:rsidR="00404A72" w:rsidRDefault="001665B5" w:rsidP="004917F6">
      <w:pPr>
        <w:spacing w:after="20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Připomínáme možnost</w:t>
      </w:r>
      <w:r>
        <w:rPr>
          <w:rFonts w:ascii="Times New Roman" w:eastAsia="Times New Roman" w:hAnsi="Times New Roman" w:cs="Times New Roman"/>
          <w:sz w:val="26"/>
          <w:szCs w:val="26"/>
        </w:rPr>
        <w:t xml:space="preserve"> půjčování knih z farní knihovny. Seznam knih je </w:t>
      </w:r>
      <w:hyperlink r:id="rId12" w:history="1">
        <w:r w:rsidRPr="001665B5">
          <w:rPr>
            <w:rStyle w:val="Hypertextovodkaz"/>
            <w:rFonts w:ascii="Times New Roman" w:eastAsia="Times New Roman" w:hAnsi="Times New Roman" w:cs="Times New Roman"/>
            <w:sz w:val="26"/>
            <w:szCs w:val="26"/>
          </w:rPr>
          <w:t>na farním webu</w:t>
        </w:r>
      </w:hyperlink>
      <w:r>
        <w:rPr>
          <w:rFonts w:ascii="Times New Roman" w:eastAsia="Times New Roman" w:hAnsi="Times New Roman" w:cs="Times New Roman"/>
          <w:sz w:val="26"/>
          <w:szCs w:val="26"/>
        </w:rPr>
        <w:t xml:space="preserve"> a knihy je možné objednat e-mailem a vyzvednout v neděli v sakristii a přes týden na recepci.</w:t>
      </w:r>
    </w:p>
    <w:p w:rsidR="00404A72" w:rsidRDefault="0094056B" w:rsidP="004917F6">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color w:val="222222"/>
          <w:sz w:val="26"/>
          <w:szCs w:val="26"/>
          <w:highlight w:val="white"/>
        </w:rPr>
        <w:t xml:space="preserve">Probíhá </w:t>
      </w:r>
      <w:hyperlink r:id="rId13" w:history="1">
        <w:r w:rsidRPr="001665B5">
          <w:rPr>
            <w:rStyle w:val="Hypertextovodkaz"/>
            <w:rFonts w:ascii="Times New Roman" w:eastAsia="Times New Roman" w:hAnsi="Times New Roman" w:cs="Times New Roman"/>
            <w:b/>
            <w:sz w:val="26"/>
            <w:szCs w:val="26"/>
            <w:highlight w:val="white"/>
          </w:rPr>
          <w:t>novéna ke sv. Josefovi</w:t>
        </w:r>
      </w:hyperlink>
      <w:r>
        <w:rPr>
          <w:rFonts w:ascii="Times New Roman" w:eastAsia="Times New Roman" w:hAnsi="Times New Roman" w:cs="Times New Roman"/>
          <w:color w:val="222222"/>
          <w:sz w:val="26"/>
          <w:szCs w:val="26"/>
          <w:highlight w:val="white"/>
        </w:rPr>
        <w:t xml:space="preserve">. Dnešní část se pomodleme po mši svaté. </w:t>
      </w:r>
    </w:p>
    <w:p w:rsidR="0094056B" w:rsidRDefault="0094056B" w:rsidP="004917F6">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r>
        <w:rPr>
          <w:rFonts w:ascii="Times New Roman" w:eastAsia="Times New Roman" w:hAnsi="Times New Roman" w:cs="Times New Roman"/>
          <w:color w:val="222222"/>
          <w:sz w:val="26"/>
          <w:szCs w:val="26"/>
          <w:highlight w:val="white"/>
        </w:rPr>
        <w:t xml:space="preserve">Nezapomínejme prosím na všechny nemocné, umírající a ty, kteří se o ně starají. Zatelefonujme těm, kteří prožívají samotu a opuštěnost. Požehnanou neděli. </w:t>
      </w:r>
    </w:p>
    <w:p w:rsidR="00404A72" w:rsidRDefault="00404A72">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p>
    <w:p w:rsidR="00404A72" w:rsidRDefault="00404A72">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p>
    <w:p w:rsidR="001665B5" w:rsidRDefault="001665B5">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p>
    <w:p w:rsidR="001665B5" w:rsidRDefault="001665B5">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p>
    <w:p w:rsidR="001665B5" w:rsidRDefault="001665B5">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color w:val="222222"/>
          <w:sz w:val="26"/>
          <w:szCs w:val="26"/>
          <w:highlight w:val="white"/>
        </w:rPr>
      </w:pPr>
    </w:p>
    <w:p w:rsidR="00404A72" w:rsidRDefault="003A4C7C">
      <w:pPr>
        <w:pBdr>
          <w:top w:val="none" w:sz="0" w:space="0" w:color="000000"/>
          <w:bottom w:val="none" w:sz="0" w:space="0" w:color="000000"/>
          <w:right w:val="none" w:sz="0" w:space="0" w:color="000000"/>
          <w:between w:val="none" w:sz="0" w:space="0" w:color="000000"/>
        </w:pBdr>
        <w:spacing w:after="200" w:line="240" w:lineRule="auto"/>
        <w:jc w:val="both"/>
        <w:rPr>
          <w:rFonts w:ascii="Times New Roman" w:eastAsia="Times New Roman" w:hAnsi="Times New Roman" w:cs="Times New Roman"/>
          <w:b/>
          <w:sz w:val="12"/>
          <w:szCs w:val="12"/>
        </w:rPr>
      </w:pPr>
      <w:r>
        <w:pict w14:anchorId="6C6F18D9">
          <v:rect id="_x0000_i1025" style="width:0;height:1.5pt" o:hralign="center" o:hrstd="t" o:hr="t" fillcolor="#a0a0a0" stroked="f"/>
        </w:pict>
      </w:r>
      <w:r w:rsidR="001665B5">
        <w:rPr>
          <w:rFonts w:ascii="Times New Roman" w:eastAsia="Times New Roman" w:hAnsi="Times New Roman" w:cs="Times New Roman"/>
          <w:b/>
          <w:color w:val="0000FF"/>
        </w:rPr>
        <w:t>Aktuální elektronické odkazy:</w:t>
      </w:r>
      <w:hyperlink r:id="rId14">
        <w:r w:rsidR="001665B5">
          <w:rPr>
            <w:rFonts w:ascii="Times New Roman" w:eastAsia="Times New Roman" w:hAnsi="Times New Roman" w:cs="Times New Roman"/>
          </w:rPr>
          <w:t xml:space="preserve"> </w:t>
        </w:r>
      </w:hyperlink>
      <w:hyperlink r:id="rId15">
        <w:r w:rsidR="001665B5">
          <w:rPr>
            <w:rFonts w:ascii="Times New Roman" w:eastAsia="Times New Roman" w:hAnsi="Times New Roman" w:cs="Times New Roman"/>
            <w:color w:val="1155CC"/>
            <w:u w:val="single"/>
          </w:rPr>
          <w:t>KOBYLÍSTEK</w:t>
        </w:r>
      </w:hyperlink>
      <w:r w:rsidR="001665B5">
        <w:rPr>
          <w:rFonts w:ascii="Times New Roman" w:eastAsia="Times New Roman" w:hAnsi="Times New Roman" w:cs="Times New Roman"/>
        </w:rPr>
        <w:t xml:space="preserve"> /</w:t>
      </w:r>
      <w:hyperlink r:id="rId16">
        <w:r w:rsidR="001665B5">
          <w:rPr>
            <w:rFonts w:ascii="Times New Roman" w:eastAsia="Times New Roman" w:hAnsi="Times New Roman" w:cs="Times New Roman"/>
          </w:rPr>
          <w:t xml:space="preserve"> </w:t>
        </w:r>
      </w:hyperlink>
      <w:hyperlink r:id="rId17">
        <w:r w:rsidR="001665B5">
          <w:rPr>
            <w:rFonts w:ascii="Times New Roman" w:eastAsia="Times New Roman" w:hAnsi="Times New Roman" w:cs="Times New Roman"/>
            <w:color w:val="1155CC"/>
            <w:u w:val="single"/>
          </w:rPr>
          <w:t>Zpravodaj Salesiánského střediska</w:t>
        </w:r>
      </w:hyperlink>
      <w:r w:rsidR="001665B5">
        <w:rPr>
          <w:rFonts w:ascii="Times New Roman" w:eastAsia="Times New Roman" w:hAnsi="Times New Roman" w:cs="Times New Roman"/>
        </w:rPr>
        <w:t xml:space="preserve"> /</w:t>
      </w:r>
      <w:hyperlink r:id="rId18">
        <w:r w:rsidR="001665B5">
          <w:rPr>
            <w:rFonts w:ascii="Times New Roman" w:eastAsia="Times New Roman" w:hAnsi="Times New Roman" w:cs="Times New Roman"/>
          </w:rPr>
          <w:t xml:space="preserve"> </w:t>
        </w:r>
      </w:hyperlink>
      <w:hyperlink r:id="rId19">
        <w:r w:rsidR="001665B5">
          <w:rPr>
            <w:rFonts w:ascii="Times New Roman" w:eastAsia="Times New Roman" w:hAnsi="Times New Roman" w:cs="Times New Roman"/>
            <w:color w:val="1155CC"/>
            <w:u w:val="single"/>
          </w:rPr>
          <w:t>Zpravodaj pražské arcidiecéze</w:t>
        </w:r>
      </w:hyperlink>
      <w:r w:rsidR="001665B5">
        <w:rPr>
          <w:rFonts w:ascii="Times New Roman" w:eastAsia="Times New Roman" w:hAnsi="Times New Roman" w:cs="Times New Roman"/>
        </w:rPr>
        <w:t xml:space="preserve"> /</w:t>
      </w:r>
      <w:hyperlink r:id="rId20">
        <w:r w:rsidR="001665B5">
          <w:rPr>
            <w:rFonts w:ascii="Times New Roman" w:eastAsia="Times New Roman" w:hAnsi="Times New Roman" w:cs="Times New Roman"/>
            <w:color w:val="1155CC"/>
            <w:u w:val="single"/>
          </w:rPr>
          <w:t xml:space="preserve"> Misijní zprávy ze světa </w:t>
        </w:r>
        <w:proofErr w:type="spellStart"/>
        <w:r w:rsidR="001665B5">
          <w:rPr>
            <w:rFonts w:ascii="Times New Roman" w:eastAsia="Times New Roman" w:hAnsi="Times New Roman" w:cs="Times New Roman"/>
            <w:color w:val="1155CC"/>
            <w:u w:val="single"/>
          </w:rPr>
          <w:t>Cagliero</w:t>
        </w:r>
        <w:proofErr w:type="spellEnd"/>
        <w:r w:rsidR="001665B5">
          <w:rPr>
            <w:rFonts w:ascii="Times New Roman" w:eastAsia="Times New Roman" w:hAnsi="Times New Roman" w:cs="Times New Roman"/>
            <w:color w:val="1155CC"/>
            <w:u w:val="single"/>
          </w:rPr>
          <w:t xml:space="preserve"> 11</w:t>
        </w:r>
      </w:hyperlink>
      <w:r w:rsidR="001665B5">
        <w:br w:type="page"/>
      </w:r>
    </w:p>
    <w:p w:rsidR="00404A72" w:rsidRDefault="001665B5">
      <w:pPr>
        <w:spacing w:before="240" w:line="240" w:lineRule="auto"/>
        <w:jc w:val="center"/>
        <w:rPr>
          <w:rFonts w:ascii="Times New Roman" w:eastAsia="Times New Roman" w:hAnsi="Times New Roman" w:cs="Times New Roman"/>
          <w:i/>
          <w:color w:val="00FFFF"/>
          <w:sz w:val="28"/>
          <w:szCs w:val="28"/>
        </w:rPr>
      </w:pPr>
      <w:r>
        <w:rPr>
          <w:rFonts w:ascii="Times New Roman" w:eastAsia="Times New Roman" w:hAnsi="Times New Roman" w:cs="Times New Roman"/>
          <w:b/>
          <w:sz w:val="40"/>
          <w:szCs w:val="40"/>
        </w:rPr>
        <w:lastRenderedPageBreak/>
        <w:t>Úmysly mší svatých v týdnu 14.–21. 3. 2021</w:t>
      </w:r>
    </w:p>
    <w:tbl>
      <w:tblPr>
        <w:tblStyle w:val="afd"/>
        <w:tblW w:w="10860"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975"/>
        <w:gridCol w:w="1485"/>
        <w:gridCol w:w="8400"/>
      </w:tblGrid>
      <w:tr w:rsidR="00404A72">
        <w:trPr>
          <w:jc w:val="center"/>
        </w:trPr>
        <w:tc>
          <w:tcPr>
            <w:tcW w:w="975" w:type="dxa"/>
            <w:shd w:val="clear" w:color="auto" w:fill="F4CCCC"/>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14. 3.</w:t>
            </w:r>
          </w:p>
        </w:tc>
        <w:tc>
          <w:tcPr>
            <w:tcW w:w="1485" w:type="dxa"/>
            <w:shd w:val="clear" w:color="auto" w:fill="F4CCCC"/>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Neděle</w:t>
            </w:r>
            <w:proofErr w:type="gramEnd"/>
          </w:p>
        </w:tc>
        <w:tc>
          <w:tcPr>
            <w:tcW w:w="8400" w:type="dxa"/>
            <w:shd w:val="clear" w:color="auto" w:fill="F4CCCC"/>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 NEDĚLE POSTNÍ</w:t>
            </w:r>
          </w:p>
        </w:tc>
      </w:tr>
      <w:tr w:rsidR="00404A72">
        <w:trPr>
          <w:trHeight w:val="1485"/>
          <w:jc w:val="center"/>
        </w:trPr>
        <w:tc>
          <w:tcPr>
            <w:tcW w:w="2460" w:type="dxa"/>
            <w:gridSpan w:val="2"/>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7.30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9.00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10.30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12.00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13.30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17.00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18.30</w:t>
            </w:r>
          </w:p>
        </w:tc>
        <w:tc>
          <w:tcPr>
            <w:tcW w:w="8400" w:type="dxa"/>
            <w:tcBorders>
              <w:top w:val="single" w:sz="4" w:space="0" w:color="EAD1DC"/>
            </w:tcBorders>
            <w:shd w:val="clear" w:color="auto" w:fill="auto"/>
            <w:tcMar>
              <w:top w:w="79" w:type="dxa"/>
              <w:left w:w="79" w:type="dxa"/>
              <w:bottom w:w="79" w:type="dxa"/>
              <w:right w:w="79" w:type="dxa"/>
            </w:tcMar>
          </w:tcPr>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katechumeny</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zemřelé rodiče Evu a Pavla a celé rody</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všechny živé a zemřelé farníky a dobrodince</w:t>
            </w:r>
          </w:p>
          <w:p w:rsidR="00404A72" w:rsidRDefault="001665B5">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Za + manžela Miroslava, švagra Zdeňka, rodiče Kořínkovy a duše v očistci</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Matyldu a Bedřicha Červenkovy</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Boží požehnání pro účastníky Alfy a obnovy v Duchu Svatém</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zemřelého Jiřího Hanzla</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nemocnou Katku </w:t>
            </w:r>
            <w:proofErr w:type="spellStart"/>
            <w:r>
              <w:rPr>
                <w:rFonts w:ascii="Times New Roman" w:eastAsia="Times New Roman" w:hAnsi="Times New Roman" w:cs="Times New Roman"/>
                <w:sz w:val="26"/>
                <w:szCs w:val="26"/>
              </w:rPr>
              <w:t>Schvarzerovou</w:t>
            </w:r>
            <w:proofErr w:type="spellEnd"/>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zasvěcení národa Pražskému Jezulátku </w:t>
            </w:r>
          </w:p>
        </w:tc>
      </w:tr>
      <w:tr w:rsidR="00404A72">
        <w:trPr>
          <w:jc w:val="center"/>
        </w:trPr>
        <w:tc>
          <w:tcPr>
            <w:tcW w:w="97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15. 3.</w:t>
            </w:r>
          </w:p>
        </w:tc>
        <w:tc>
          <w:tcPr>
            <w:tcW w:w="148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Pondělí</w:t>
            </w:r>
          </w:p>
        </w:tc>
        <w:tc>
          <w:tcPr>
            <w:tcW w:w="8400" w:type="dxa"/>
            <w:shd w:val="clear" w:color="auto" w:fill="FFFFFF"/>
            <w:tcMar>
              <w:top w:w="79" w:type="dxa"/>
              <w:left w:w="79" w:type="dxa"/>
              <w:bottom w:w="79" w:type="dxa"/>
              <w:right w:w="79" w:type="dxa"/>
            </w:tcMar>
          </w:tcPr>
          <w:p w:rsidR="00404A72" w:rsidRDefault="00404A72">
            <w:pPr>
              <w:widowControl w:val="0"/>
              <w:spacing w:line="240" w:lineRule="auto"/>
              <w:rPr>
                <w:rFonts w:ascii="Times New Roman" w:eastAsia="Times New Roman" w:hAnsi="Times New Roman" w:cs="Times New Roman"/>
                <w:b/>
                <w:sz w:val="28"/>
                <w:szCs w:val="28"/>
              </w:rPr>
            </w:pPr>
          </w:p>
        </w:tc>
      </w:tr>
      <w:tr w:rsidR="00404A72">
        <w:trPr>
          <w:trHeight w:val="393"/>
          <w:jc w:val="center"/>
        </w:trPr>
        <w:tc>
          <w:tcPr>
            <w:tcW w:w="2460" w:type="dxa"/>
            <w:gridSpan w:val="2"/>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color w:val="CCCCCC"/>
                <w:sz w:val="26"/>
                <w:szCs w:val="26"/>
              </w:rPr>
              <w:t xml:space="preserve">                         </w:t>
            </w: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18.30</w:t>
            </w:r>
          </w:p>
        </w:tc>
        <w:tc>
          <w:tcPr>
            <w:tcW w:w="8400" w:type="dxa"/>
            <w:shd w:val="clear" w:color="auto" w:fill="auto"/>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i/>
                <w:sz w:val="26"/>
                <w:szCs w:val="26"/>
              </w:rPr>
            </w:pPr>
            <w:r>
              <w:rPr>
                <w:rFonts w:ascii="Times New Roman" w:eastAsia="Times New Roman" w:hAnsi="Times New Roman" w:cs="Times New Roman"/>
                <w:sz w:val="26"/>
                <w:szCs w:val="26"/>
              </w:rPr>
              <w:t>Za Boží pomoc pro rodinu Kubinovou a Beranovou</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vnitřní uzdravení dcery</w:t>
            </w:r>
          </w:p>
        </w:tc>
      </w:tr>
      <w:tr w:rsidR="00404A72">
        <w:trPr>
          <w:jc w:val="center"/>
        </w:trPr>
        <w:tc>
          <w:tcPr>
            <w:tcW w:w="97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16. 3.</w:t>
            </w:r>
          </w:p>
        </w:tc>
        <w:tc>
          <w:tcPr>
            <w:tcW w:w="148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Úterý  </w:t>
            </w:r>
          </w:p>
        </w:tc>
        <w:tc>
          <w:tcPr>
            <w:tcW w:w="8400" w:type="dxa"/>
            <w:shd w:val="clear" w:color="auto" w:fill="FFFFFF"/>
            <w:tcMar>
              <w:top w:w="79" w:type="dxa"/>
              <w:left w:w="79" w:type="dxa"/>
              <w:bottom w:w="79" w:type="dxa"/>
              <w:right w:w="79" w:type="dxa"/>
            </w:tcMar>
          </w:tcPr>
          <w:p w:rsidR="00404A72" w:rsidRDefault="00404A72">
            <w:pPr>
              <w:widowControl w:val="0"/>
              <w:spacing w:line="240" w:lineRule="auto"/>
              <w:rPr>
                <w:rFonts w:ascii="Times New Roman" w:eastAsia="Times New Roman" w:hAnsi="Times New Roman" w:cs="Times New Roman"/>
                <w:b/>
                <w:sz w:val="28"/>
                <w:szCs w:val="28"/>
              </w:rPr>
            </w:pPr>
          </w:p>
        </w:tc>
      </w:tr>
      <w:tr w:rsidR="00404A72">
        <w:trPr>
          <w:trHeight w:val="393"/>
          <w:jc w:val="center"/>
        </w:trPr>
        <w:tc>
          <w:tcPr>
            <w:tcW w:w="2460" w:type="dxa"/>
            <w:gridSpan w:val="2"/>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color w:val="CCCCCC"/>
                <w:sz w:val="26"/>
                <w:szCs w:val="26"/>
              </w:rPr>
            </w:pPr>
            <w:r>
              <w:rPr>
                <w:rFonts w:ascii="Times New Roman" w:eastAsia="Times New Roman" w:hAnsi="Times New Roman" w:cs="Times New Roman"/>
                <w:i/>
                <w:sz w:val="26"/>
                <w:szCs w:val="26"/>
              </w:rPr>
              <w:t>18.30</w:t>
            </w:r>
          </w:p>
        </w:tc>
        <w:tc>
          <w:tcPr>
            <w:tcW w:w="8400" w:type="dxa"/>
            <w:shd w:val="clear" w:color="auto" w:fill="auto"/>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zemřelou manželku Libuši</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mládež</w:t>
            </w:r>
          </w:p>
        </w:tc>
      </w:tr>
      <w:tr w:rsidR="00404A72">
        <w:trPr>
          <w:jc w:val="center"/>
        </w:trPr>
        <w:tc>
          <w:tcPr>
            <w:tcW w:w="97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17. 3.</w:t>
            </w:r>
          </w:p>
        </w:tc>
        <w:tc>
          <w:tcPr>
            <w:tcW w:w="148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Středa</w:t>
            </w:r>
            <w:proofErr w:type="gramEnd"/>
          </w:p>
        </w:tc>
        <w:tc>
          <w:tcPr>
            <w:tcW w:w="8400" w:type="dxa"/>
            <w:shd w:val="clear" w:color="auto" w:fill="FFFFFF"/>
            <w:tcMar>
              <w:top w:w="79" w:type="dxa"/>
              <w:left w:w="79" w:type="dxa"/>
              <w:bottom w:w="79" w:type="dxa"/>
              <w:right w:w="79" w:type="dxa"/>
            </w:tcMar>
          </w:tcPr>
          <w:p w:rsidR="00404A72" w:rsidRDefault="00404A72">
            <w:pPr>
              <w:widowControl w:val="0"/>
              <w:spacing w:line="240" w:lineRule="auto"/>
              <w:rPr>
                <w:rFonts w:ascii="Times New Roman" w:eastAsia="Times New Roman" w:hAnsi="Times New Roman" w:cs="Times New Roman"/>
                <w:b/>
                <w:sz w:val="28"/>
                <w:szCs w:val="28"/>
              </w:rPr>
            </w:pPr>
          </w:p>
        </w:tc>
      </w:tr>
      <w:tr w:rsidR="00404A72">
        <w:trPr>
          <w:trHeight w:val="393"/>
          <w:jc w:val="center"/>
        </w:trPr>
        <w:tc>
          <w:tcPr>
            <w:tcW w:w="2460" w:type="dxa"/>
            <w:gridSpan w:val="2"/>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17.00</w:t>
            </w:r>
          </w:p>
          <w:p w:rsidR="00404A72" w:rsidRDefault="001665B5">
            <w:pPr>
              <w:widowControl w:val="0"/>
              <w:spacing w:line="240" w:lineRule="auto"/>
              <w:jc w:val="right"/>
              <w:rPr>
                <w:rFonts w:ascii="Times New Roman" w:eastAsia="Times New Roman" w:hAnsi="Times New Roman" w:cs="Times New Roman"/>
                <w:color w:val="FFFFFF"/>
                <w:sz w:val="26"/>
                <w:szCs w:val="26"/>
              </w:rPr>
            </w:pPr>
            <w:r>
              <w:rPr>
                <w:rFonts w:ascii="Times New Roman" w:eastAsia="Times New Roman" w:hAnsi="Times New Roman" w:cs="Times New Roman"/>
                <w:i/>
                <w:sz w:val="26"/>
                <w:szCs w:val="26"/>
              </w:rPr>
              <w:t>18.30</w:t>
            </w:r>
          </w:p>
        </w:tc>
        <w:tc>
          <w:tcPr>
            <w:tcW w:w="8400" w:type="dxa"/>
            <w:shd w:val="clear" w:color="auto" w:fill="auto"/>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živé a zemřelé členy rodiny Barošovy a </w:t>
            </w:r>
            <w:proofErr w:type="spellStart"/>
            <w:r>
              <w:rPr>
                <w:rFonts w:ascii="Times New Roman" w:eastAsia="Times New Roman" w:hAnsi="Times New Roman" w:cs="Times New Roman"/>
                <w:sz w:val="26"/>
                <w:szCs w:val="26"/>
              </w:rPr>
              <w:t>Ondrušákovy</w:t>
            </w:r>
            <w:proofErr w:type="spellEnd"/>
          </w:p>
          <w:p w:rsidR="00404A72" w:rsidRDefault="00404A72">
            <w:pPr>
              <w:widowControl w:val="0"/>
              <w:spacing w:line="240" w:lineRule="auto"/>
              <w:rPr>
                <w:rFonts w:ascii="Times New Roman" w:eastAsia="Times New Roman" w:hAnsi="Times New Roman" w:cs="Times New Roman"/>
                <w:sz w:val="26"/>
                <w:szCs w:val="26"/>
              </w:rPr>
            </w:pPr>
          </w:p>
          <w:p w:rsidR="00404A72" w:rsidRDefault="00404A72">
            <w:pPr>
              <w:widowControl w:val="0"/>
              <w:spacing w:line="240" w:lineRule="auto"/>
              <w:rPr>
                <w:rFonts w:ascii="Times New Roman" w:eastAsia="Times New Roman" w:hAnsi="Times New Roman" w:cs="Times New Roman"/>
                <w:sz w:val="26"/>
                <w:szCs w:val="26"/>
              </w:rPr>
            </w:pPr>
          </w:p>
        </w:tc>
      </w:tr>
      <w:tr w:rsidR="00404A72">
        <w:trPr>
          <w:jc w:val="center"/>
        </w:trPr>
        <w:tc>
          <w:tcPr>
            <w:tcW w:w="97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18. 3.</w:t>
            </w:r>
          </w:p>
        </w:tc>
        <w:tc>
          <w:tcPr>
            <w:tcW w:w="148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Čtvrtek</w:t>
            </w:r>
            <w:proofErr w:type="gramEnd"/>
          </w:p>
        </w:tc>
        <w:tc>
          <w:tcPr>
            <w:tcW w:w="8400" w:type="dxa"/>
            <w:shd w:val="clear" w:color="auto" w:fill="FFFFFF"/>
            <w:tcMar>
              <w:top w:w="79" w:type="dxa"/>
              <w:left w:w="79" w:type="dxa"/>
              <w:bottom w:w="79" w:type="dxa"/>
              <w:right w:w="79" w:type="dxa"/>
            </w:tcMar>
          </w:tcPr>
          <w:p w:rsidR="00404A72" w:rsidRDefault="00404A72">
            <w:pPr>
              <w:widowControl w:val="0"/>
              <w:spacing w:line="240" w:lineRule="auto"/>
              <w:rPr>
                <w:rFonts w:ascii="Times New Roman" w:eastAsia="Times New Roman" w:hAnsi="Times New Roman" w:cs="Times New Roman"/>
                <w:b/>
                <w:color w:val="FF0000"/>
                <w:sz w:val="28"/>
                <w:szCs w:val="28"/>
              </w:rPr>
            </w:pPr>
          </w:p>
        </w:tc>
      </w:tr>
      <w:tr w:rsidR="00404A72">
        <w:trPr>
          <w:trHeight w:val="393"/>
          <w:jc w:val="center"/>
        </w:trPr>
        <w:tc>
          <w:tcPr>
            <w:tcW w:w="2460" w:type="dxa"/>
            <w:gridSpan w:val="2"/>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18.30</w:t>
            </w:r>
          </w:p>
        </w:tc>
        <w:tc>
          <w:tcPr>
            <w:tcW w:w="8400" w:type="dxa"/>
            <w:shd w:val="clear" w:color="auto" w:fill="auto"/>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Boží požehnání pro salesiány za jejich péči o farníky</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Boží požehnání a dary Ducha svatého pro sestru Michaelu </w:t>
            </w:r>
          </w:p>
        </w:tc>
      </w:tr>
      <w:tr w:rsidR="00404A72">
        <w:trPr>
          <w:jc w:val="center"/>
        </w:trPr>
        <w:tc>
          <w:tcPr>
            <w:tcW w:w="975" w:type="dxa"/>
            <w:shd w:val="clear" w:color="auto" w:fill="FFFF00"/>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19. 3.</w:t>
            </w:r>
          </w:p>
        </w:tc>
        <w:tc>
          <w:tcPr>
            <w:tcW w:w="1485" w:type="dxa"/>
            <w:shd w:val="clear" w:color="auto" w:fill="FFFF00"/>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Pátek</w:t>
            </w:r>
            <w:proofErr w:type="gramEnd"/>
          </w:p>
        </w:tc>
        <w:tc>
          <w:tcPr>
            <w:tcW w:w="8400" w:type="dxa"/>
            <w:shd w:val="clear" w:color="auto" w:fill="FFFF00"/>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Slavnost SV. JOSEFA, SNOUBENCE PANNY MARIE </w:t>
            </w:r>
          </w:p>
        </w:tc>
      </w:tr>
      <w:tr w:rsidR="00404A72">
        <w:trPr>
          <w:trHeight w:val="1339"/>
          <w:jc w:val="center"/>
        </w:trPr>
        <w:tc>
          <w:tcPr>
            <w:tcW w:w="2460" w:type="dxa"/>
            <w:gridSpan w:val="2"/>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10.00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15.00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18.30</w:t>
            </w:r>
          </w:p>
        </w:tc>
        <w:tc>
          <w:tcPr>
            <w:tcW w:w="8400" w:type="dxa"/>
            <w:shd w:val="clear" w:color="auto" w:fill="auto"/>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zemřelého Josefa Přibyla</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nemocnou Míšu </w:t>
            </w:r>
            <w:proofErr w:type="spellStart"/>
            <w:r>
              <w:rPr>
                <w:rFonts w:ascii="Times New Roman" w:eastAsia="Times New Roman" w:hAnsi="Times New Roman" w:cs="Times New Roman"/>
                <w:sz w:val="26"/>
                <w:szCs w:val="26"/>
              </w:rPr>
              <w:t>Hobenovou</w:t>
            </w:r>
            <w:proofErr w:type="spellEnd"/>
            <w:r>
              <w:rPr>
                <w:rFonts w:ascii="Times New Roman" w:eastAsia="Times New Roman" w:hAnsi="Times New Roman" w:cs="Times New Roman"/>
                <w:sz w:val="26"/>
                <w:szCs w:val="26"/>
              </w:rPr>
              <w:t xml:space="preserve">  </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 úmysl dárce</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zemřelého Tomáše Jeníka a zemřelého pana Pánka</w:t>
            </w:r>
          </w:p>
        </w:tc>
      </w:tr>
      <w:tr w:rsidR="00404A72" w:rsidTr="001665B5">
        <w:trPr>
          <w:trHeight w:val="262"/>
          <w:jc w:val="center"/>
        </w:trPr>
        <w:tc>
          <w:tcPr>
            <w:tcW w:w="97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20. 3.</w:t>
            </w:r>
          </w:p>
        </w:tc>
        <w:tc>
          <w:tcPr>
            <w:tcW w:w="1485" w:type="dxa"/>
            <w:shd w:val="clear" w:color="auto" w:fill="FFFFFF"/>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Sobota</w:t>
            </w:r>
            <w:proofErr w:type="gramEnd"/>
          </w:p>
        </w:tc>
        <w:tc>
          <w:tcPr>
            <w:tcW w:w="8400" w:type="dxa"/>
            <w:shd w:val="clear" w:color="auto" w:fill="FFFFFF"/>
            <w:tcMar>
              <w:top w:w="79" w:type="dxa"/>
              <w:left w:w="79" w:type="dxa"/>
              <w:bottom w:w="79" w:type="dxa"/>
              <w:right w:w="79" w:type="dxa"/>
            </w:tcMar>
          </w:tcPr>
          <w:p w:rsidR="00404A72" w:rsidRDefault="00404A72">
            <w:pPr>
              <w:widowControl w:val="0"/>
              <w:spacing w:line="240" w:lineRule="auto"/>
              <w:rPr>
                <w:rFonts w:ascii="Times New Roman" w:eastAsia="Times New Roman" w:hAnsi="Times New Roman" w:cs="Times New Roman"/>
                <w:b/>
                <w:sz w:val="28"/>
                <w:szCs w:val="28"/>
              </w:rPr>
            </w:pPr>
          </w:p>
        </w:tc>
      </w:tr>
      <w:tr w:rsidR="00404A72" w:rsidTr="001665B5">
        <w:trPr>
          <w:trHeight w:val="393"/>
          <w:jc w:val="center"/>
        </w:trPr>
        <w:tc>
          <w:tcPr>
            <w:tcW w:w="2460" w:type="dxa"/>
            <w:gridSpan w:val="2"/>
            <w:tcBorders>
              <w:bottom w:val="single" w:sz="4" w:space="0" w:color="5F497A" w:themeColor="accent4" w:themeShade="BF"/>
            </w:tcBorders>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15.00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18.30</w:t>
            </w:r>
          </w:p>
        </w:tc>
        <w:tc>
          <w:tcPr>
            <w:tcW w:w="8400" w:type="dxa"/>
            <w:tcBorders>
              <w:bottom w:val="single" w:sz="4" w:space="0" w:color="5F497A" w:themeColor="accent4" w:themeShade="BF"/>
            </w:tcBorders>
            <w:shd w:val="clear" w:color="auto" w:fill="auto"/>
            <w:tcMar>
              <w:top w:w="79" w:type="dxa"/>
              <w:left w:w="79" w:type="dxa"/>
              <w:bottom w:w="79" w:type="dxa"/>
              <w:right w:w="79" w:type="dxa"/>
            </w:tcMar>
          </w:tcPr>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zemřelou Annu </w:t>
            </w:r>
            <w:proofErr w:type="spellStart"/>
            <w:r>
              <w:rPr>
                <w:rFonts w:ascii="Times New Roman" w:eastAsia="Times New Roman" w:hAnsi="Times New Roman" w:cs="Times New Roman"/>
                <w:sz w:val="26"/>
                <w:szCs w:val="26"/>
              </w:rPr>
              <w:t>Pechoutovou</w:t>
            </w:r>
            <w:proofErr w:type="spellEnd"/>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zemřelou Ludmilu a Jaroslava</w:t>
            </w:r>
          </w:p>
          <w:p w:rsidR="00404A72" w:rsidRDefault="001665B5">
            <w:pPr>
              <w:widowControl w:val="0"/>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 úmysl dárce</w:t>
            </w:r>
          </w:p>
        </w:tc>
      </w:tr>
      <w:tr w:rsidR="00404A72" w:rsidTr="001665B5">
        <w:trPr>
          <w:trHeight w:val="291"/>
          <w:jc w:val="center"/>
        </w:trPr>
        <w:tc>
          <w:tcPr>
            <w:tcW w:w="97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27BA0"/>
            <w:tcMar>
              <w:top w:w="79" w:type="dxa"/>
              <w:left w:w="79" w:type="dxa"/>
              <w:bottom w:w="79" w:type="dxa"/>
              <w:right w:w="79" w:type="dxa"/>
            </w:tcMar>
          </w:tcPr>
          <w:p w:rsidR="00404A72" w:rsidRPr="001665B5" w:rsidRDefault="001665B5">
            <w:pPr>
              <w:widowControl w:val="0"/>
              <w:spacing w:line="240" w:lineRule="auto"/>
              <w:rPr>
                <w:rFonts w:ascii="Times New Roman" w:eastAsia="Times New Roman" w:hAnsi="Times New Roman" w:cs="Times New Roman"/>
                <w:b/>
                <w:color w:val="FFFFFF" w:themeColor="background1"/>
                <w:sz w:val="28"/>
                <w:szCs w:val="28"/>
              </w:rPr>
            </w:pPr>
            <w:r w:rsidRPr="001665B5">
              <w:rPr>
                <w:rFonts w:ascii="Times New Roman" w:eastAsia="Times New Roman" w:hAnsi="Times New Roman" w:cs="Times New Roman"/>
                <w:b/>
                <w:color w:val="FFFFFF" w:themeColor="background1"/>
                <w:sz w:val="28"/>
                <w:szCs w:val="28"/>
              </w:rPr>
              <w:t>21. 3.</w:t>
            </w:r>
          </w:p>
        </w:tc>
        <w:tc>
          <w:tcPr>
            <w:tcW w:w="1485"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27BA0"/>
            <w:tcMar>
              <w:top w:w="79" w:type="dxa"/>
              <w:left w:w="79" w:type="dxa"/>
              <w:bottom w:w="79" w:type="dxa"/>
              <w:right w:w="79" w:type="dxa"/>
            </w:tcMar>
          </w:tcPr>
          <w:p w:rsidR="00404A72" w:rsidRPr="001665B5" w:rsidRDefault="001665B5">
            <w:pPr>
              <w:widowControl w:val="0"/>
              <w:spacing w:line="240" w:lineRule="auto"/>
              <w:rPr>
                <w:rFonts w:ascii="Times New Roman" w:eastAsia="Times New Roman" w:hAnsi="Times New Roman" w:cs="Times New Roman"/>
                <w:b/>
                <w:color w:val="FFFFFF" w:themeColor="background1"/>
                <w:sz w:val="28"/>
                <w:szCs w:val="28"/>
              </w:rPr>
            </w:pPr>
            <w:proofErr w:type="gramStart"/>
            <w:r w:rsidRPr="001665B5">
              <w:rPr>
                <w:rFonts w:ascii="Times New Roman" w:eastAsia="Times New Roman" w:hAnsi="Times New Roman" w:cs="Times New Roman"/>
                <w:b/>
                <w:color w:val="FFFFFF" w:themeColor="background1"/>
                <w:sz w:val="28"/>
                <w:szCs w:val="28"/>
              </w:rPr>
              <w:t>Neděle</w:t>
            </w:r>
            <w:proofErr w:type="gramEnd"/>
          </w:p>
        </w:tc>
        <w:tc>
          <w:tcPr>
            <w:tcW w:w="8400" w:type="dxa"/>
            <w:tcBorders>
              <w:top w:val="single" w:sz="4" w:space="0" w:color="5F497A" w:themeColor="accent4" w:themeShade="BF"/>
              <w:left w:val="single" w:sz="4" w:space="0" w:color="5F497A" w:themeColor="accent4" w:themeShade="BF"/>
              <w:bottom w:val="single" w:sz="4" w:space="0" w:color="5F497A" w:themeColor="accent4" w:themeShade="BF"/>
              <w:right w:val="single" w:sz="4" w:space="0" w:color="5F497A" w:themeColor="accent4" w:themeShade="BF"/>
            </w:tcBorders>
            <w:shd w:val="clear" w:color="auto" w:fill="C27BA0"/>
            <w:tcMar>
              <w:top w:w="79" w:type="dxa"/>
              <w:left w:w="79" w:type="dxa"/>
              <w:bottom w:w="79" w:type="dxa"/>
              <w:right w:w="79" w:type="dxa"/>
            </w:tcMar>
          </w:tcPr>
          <w:p w:rsidR="00404A72" w:rsidRPr="001665B5" w:rsidRDefault="001665B5">
            <w:pPr>
              <w:widowControl w:val="0"/>
              <w:spacing w:line="240" w:lineRule="auto"/>
              <w:rPr>
                <w:rFonts w:ascii="Times New Roman" w:eastAsia="Times New Roman" w:hAnsi="Times New Roman" w:cs="Times New Roman"/>
                <w:b/>
                <w:color w:val="FFFFFF" w:themeColor="background1"/>
                <w:sz w:val="28"/>
                <w:szCs w:val="28"/>
              </w:rPr>
            </w:pPr>
            <w:r w:rsidRPr="001665B5">
              <w:rPr>
                <w:rFonts w:ascii="Times New Roman" w:eastAsia="Times New Roman" w:hAnsi="Times New Roman" w:cs="Times New Roman"/>
                <w:b/>
                <w:color w:val="FFFFFF" w:themeColor="background1"/>
                <w:sz w:val="28"/>
                <w:szCs w:val="28"/>
              </w:rPr>
              <w:t>5. NEDĚLE POSTNÍ</w:t>
            </w:r>
          </w:p>
        </w:tc>
      </w:tr>
      <w:tr w:rsidR="00404A72" w:rsidTr="001665B5">
        <w:trPr>
          <w:trHeight w:val="393"/>
          <w:jc w:val="center"/>
        </w:trPr>
        <w:tc>
          <w:tcPr>
            <w:tcW w:w="2460" w:type="dxa"/>
            <w:gridSpan w:val="2"/>
            <w:tcBorders>
              <w:top w:val="single" w:sz="4" w:space="0" w:color="5F497A" w:themeColor="accent4" w:themeShade="BF"/>
            </w:tcBorders>
            <w:shd w:val="clear" w:color="auto" w:fill="auto"/>
            <w:tcMar>
              <w:top w:w="79" w:type="dxa"/>
              <w:left w:w="79" w:type="dxa"/>
              <w:bottom w:w="79" w:type="dxa"/>
              <w:right w:w="79" w:type="dxa"/>
            </w:tcMar>
          </w:tcPr>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6.30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7.30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9.00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10.30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12.00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13.30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16.00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17.00</w:t>
            </w:r>
          </w:p>
          <w:p w:rsidR="00404A72" w:rsidRDefault="001665B5">
            <w:pPr>
              <w:widowControl w:val="0"/>
              <w:spacing w:line="240" w:lineRule="auto"/>
              <w:jc w:val="right"/>
              <w:rPr>
                <w:rFonts w:ascii="Times New Roman" w:eastAsia="Times New Roman" w:hAnsi="Times New Roman" w:cs="Times New Roman"/>
                <w:i/>
                <w:sz w:val="26"/>
                <w:szCs w:val="26"/>
              </w:rPr>
            </w:pPr>
            <w:r>
              <w:rPr>
                <w:rFonts w:ascii="Times New Roman" w:eastAsia="Times New Roman" w:hAnsi="Times New Roman" w:cs="Times New Roman"/>
                <w:i/>
                <w:sz w:val="26"/>
                <w:szCs w:val="26"/>
              </w:rPr>
              <w:t>18.30</w:t>
            </w:r>
          </w:p>
        </w:tc>
        <w:tc>
          <w:tcPr>
            <w:tcW w:w="8400" w:type="dxa"/>
            <w:tcBorders>
              <w:top w:val="single" w:sz="4" w:space="0" w:color="5F497A" w:themeColor="accent4" w:themeShade="BF"/>
            </w:tcBorders>
            <w:shd w:val="clear" w:color="auto" w:fill="auto"/>
            <w:tcMar>
              <w:top w:w="79" w:type="dxa"/>
              <w:left w:w="79" w:type="dxa"/>
              <w:bottom w:w="79" w:type="dxa"/>
              <w:right w:w="79" w:type="dxa"/>
            </w:tcMar>
          </w:tcPr>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Boží pomoc v těžké nemoci pro příbuznou Danu</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rodiče Josefa a Františku Makovcovy a manžela Oldřicha Petráčka</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Za Jiřího </w:t>
            </w:r>
            <w:proofErr w:type="spellStart"/>
            <w:r>
              <w:rPr>
                <w:rFonts w:ascii="Times New Roman" w:eastAsia="Times New Roman" w:hAnsi="Times New Roman" w:cs="Times New Roman"/>
                <w:sz w:val="26"/>
                <w:szCs w:val="26"/>
              </w:rPr>
              <w:t>Steckbauera</w:t>
            </w:r>
            <w:proofErr w:type="spellEnd"/>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všechny živé a zemřelé farníky a dobrodince</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Na poděkování za 80 let života</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Martinku a celou její rodinu</w:t>
            </w:r>
          </w:p>
          <w:p w:rsidR="00404A72" w:rsidRDefault="001665B5">
            <w:pPr>
              <w:spacing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Za zemřelého Lubomíra a Zdeňku Skálovy</w:t>
            </w:r>
          </w:p>
          <w:p w:rsidR="00404A72" w:rsidRDefault="00404A72">
            <w:pPr>
              <w:spacing w:line="240" w:lineRule="auto"/>
              <w:rPr>
                <w:rFonts w:ascii="Times New Roman" w:eastAsia="Times New Roman" w:hAnsi="Times New Roman" w:cs="Times New Roman"/>
                <w:sz w:val="26"/>
                <w:szCs w:val="26"/>
              </w:rPr>
            </w:pPr>
          </w:p>
        </w:tc>
      </w:tr>
    </w:tbl>
    <w:p w:rsidR="00404A72" w:rsidRDefault="00404A72" w:rsidP="001665B5">
      <w:pPr>
        <w:spacing w:before="240"/>
      </w:pPr>
    </w:p>
    <w:sectPr w:rsidR="00404A72">
      <w:pgSz w:w="11909" w:h="16834"/>
      <w:pgMar w:top="425" w:right="426" w:bottom="259" w:left="566"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76BB9"/>
    <w:multiLevelType w:val="hybridMultilevel"/>
    <w:tmpl w:val="0A8CDE9C"/>
    <w:lvl w:ilvl="0" w:tplc="195072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CB529A9"/>
    <w:multiLevelType w:val="hybridMultilevel"/>
    <w:tmpl w:val="DB0AC7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A72"/>
    <w:rsid w:val="001665B5"/>
    <w:rsid w:val="003A4C7C"/>
    <w:rsid w:val="00404A72"/>
    <w:rsid w:val="004917F6"/>
    <w:rsid w:val="009405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74298"/>
  <w15:docId w15:val="{E1C0082C-F9B7-4EED-BC89-018DAA4C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F16DF"/>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table" w:customStyle="1" w:styleId="TableNormalf5">
    <w:name w:val="Table Normal"/>
    <w:tblPr>
      <w:tblCellMar>
        <w:top w:w="0" w:type="dxa"/>
        <w:left w:w="0" w:type="dxa"/>
        <w:bottom w:w="0" w:type="dxa"/>
        <w:right w:w="0" w:type="dxa"/>
      </w:tblCellMar>
    </w:tblPr>
  </w:style>
  <w:style w:type="table" w:customStyle="1" w:styleId="TableNormalf6">
    <w:name w:val="Table Normal"/>
    <w:tblPr>
      <w:tblCellMar>
        <w:top w:w="0" w:type="dxa"/>
        <w:left w:w="0" w:type="dxa"/>
        <w:bottom w:w="0" w:type="dxa"/>
        <w:right w:w="0" w:type="dxa"/>
      </w:tblCellMar>
    </w:tblPr>
  </w:style>
  <w:style w:type="table" w:customStyle="1" w:styleId="TableNormalf7">
    <w:name w:val="Table Normal"/>
    <w:tblPr>
      <w:tblCellMar>
        <w:top w:w="0" w:type="dxa"/>
        <w:left w:w="0" w:type="dxa"/>
        <w:bottom w:w="0" w:type="dxa"/>
        <w:right w:w="0" w:type="dxa"/>
      </w:tblCellMar>
    </w:tblPr>
  </w:style>
  <w:style w:type="table" w:customStyle="1" w:styleId="TableNormalf8">
    <w:name w:val="Table Normal"/>
    <w:tblPr>
      <w:tblCellMar>
        <w:top w:w="0" w:type="dxa"/>
        <w:left w:w="0" w:type="dxa"/>
        <w:bottom w:w="0" w:type="dxa"/>
        <w:right w:w="0" w:type="dxa"/>
      </w:tblCellMar>
    </w:tblPr>
  </w:style>
  <w:style w:type="table" w:customStyle="1" w:styleId="TableNormalf9">
    <w:name w:val="Table Normal"/>
    <w:tblPr>
      <w:tblCellMar>
        <w:top w:w="0" w:type="dxa"/>
        <w:left w:w="0" w:type="dxa"/>
        <w:bottom w:w="0" w:type="dxa"/>
        <w:right w:w="0" w:type="dxa"/>
      </w:tblCellMar>
    </w:tblPr>
  </w:style>
  <w:style w:type="table" w:customStyle="1" w:styleId="TableNormalfa">
    <w:name w:val="Table Normal"/>
    <w:tblPr>
      <w:tblCellMar>
        <w:top w:w="0" w:type="dxa"/>
        <w:left w:w="0" w:type="dxa"/>
        <w:bottom w:w="0" w:type="dxa"/>
        <w:right w:w="0" w:type="dxa"/>
      </w:tblCellMar>
    </w:tblPr>
  </w:style>
  <w:style w:type="table" w:customStyle="1" w:styleId="TableNormalfb">
    <w:name w:val="Table Normal"/>
    <w:tblPr>
      <w:tblCellMar>
        <w:top w:w="0" w:type="dxa"/>
        <w:left w:w="0" w:type="dxa"/>
        <w:bottom w:w="0" w:type="dxa"/>
        <w:right w:w="0" w:type="dxa"/>
      </w:tblCellMar>
    </w:tblPr>
  </w:style>
  <w:style w:type="table" w:customStyle="1" w:styleId="TableNormalfc">
    <w:name w:val="Table Normal"/>
    <w:tblPr>
      <w:tblCellMar>
        <w:top w:w="0" w:type="dxa"/>
        <w:left w:w="0" w:type="dxa"/>
        <w:bottom w:w="0" w:type="dxa"/>
        <w:right w:w="0" w:type="dxa"/>
      </w:tblCellMar>
    </w:tblPr>
  </w:style>
  <w:style w:type="table" w:customStyle="1" w:styleId="TableNormalfd">
    <w:name w:val="Table Normal"/>
    <w:tblPr>
      <w:tblCellMar>
        <w:top w:w="0" w:type="dxa"/>
        <w:left w:w="0" w:type="dxa"/>
        <w:bottom w:w="0" w:type="dxa"/>
        <w:right w:w="0" w:type="dxa"/>
      </w:tblCellMar>
    </w:tblPr>
  </w:style>
  <w:style w:type="paragraph" w:styleId="Podnadpis">
    <w:name w:val="Subtitle"/>
    <w:basedOn w:val="Normln"/>
    <w:next w:val="Normln"/>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fd"/>
    <w:tblPr>
      <w:tblStyleRowBandSize w:val="1"/>
      <w:tblStyleColBandSize w:val="1"/>
      <w:tblCellMar>
        <w:top w:w="100" w:type="dxa"/>
        <w:left w:w="100" w:type="dxa"/>
        <w:bottom w:w="100" w:type="dxa"/>
        <w:right w:w="100" w:type="dxa"/>
      </w:tblCellMar>
    </w:tblPr>
  </w:style>
  <w:style w:type="table" w:customStyle="1" w:styleId="a0">
    <w:basedOn w:val="TableNormalfd"/>
    <w:tblPr>
      <w:tblStyleRowBandSize w:val="1"/>
      <w:tblStyleColBandSize w:val="1"/>
      <w:tblCellMar>
        <w:top w:w="100" w:type="dxa"/>
        <w:left w:w="100" w:type="dxa"/>
        <w:bottom w:w="100" w:type="dxa"/>
        <w:right w:w="100" w:type="dxa"/>
      </w:tblCellMar>
    </w:tblPr>
  </w:style>
  <w:style w:type="table" w:customStyle="1" w:styleId="a1">
    <w:basedOn w:val="TableNormalfd"/>
    <w:tblPr>
      <w:tblStyleRowBandSize w:val="1"/>
      <w:tblStyleColBandSize w:val="1"/>
      <w:tblCellMar>
        <w:top w:w="100" w:type="dxa"/>
        <w:left w:w="100" w:type="dxa"/>
        <w:bottom w:w="100" w:type="dxa"/>
        <w:right w:w="100" w:type="dxa"/>
      </w:tblCellMar>
    </w:tblPr>
  </w:style>
  <w:style w:type="table" w:customStyle="1" w:styleId="a2">
    <w:basedOn w:val="TableNormalfd"/>
    <w:tblPr>
      <w:tblStyleRowBandSize w:val="1"/>
      <w:tblStyleColBandSize w:val="1"/>
      <w:tblCellMar>
        <w:top w:w="100" w:type="dxa"/>
        <w:left w:w="100" w:type="dxa"/>
        <w:bottom w:w="100" w:type="dxa"/>
        <w:right w:w="100" w:type="dxa"/>
      </w:tblCellMar>
    </w:tblPr>
  </w:style>
  <w:style w:type="table" w:customStyle="1" w:styleId="a3">
    <w:basedOn w:val="TableNormalfd"/>
    <w:tblPr>
      <w:tblStyleRowBandSize w:val="1"/>
      <w:tblStyleColBandSize w:val="1"/>
      <w:tblCellMar>
        <w:top w:w="100" w:type="dxa"/>
        <w:left w:w="100" w:type="dxa"/>
        <w:bottom w:w="100" w:type="dxa"/>
        <w:right w:w="100" w:type="dxa"/>
      </w:tblCellMar>
    </w:tblPr>
  </w:style>
  <w:style w:type="table" w:customStyle="1" w:styleId="a4">
    <w:basedOn w:val="TableNormalfd"/>
    <w:tblPr>
      <w:tblStyleRowBandSize w:val="1"/>
      <w:tblStyleColBandSize w:val="1"/>
      <w:tblCellMar>
        <w:top w:w="100" w:type="dxa"/>
        <w:left w:w="100" w:type="dxa"/>
        <w:bottom w:w="100" w:type="dxa"/>
        <w:right w:w="100" w:type="dxa"/>
      </w:tblCellMar>
    </w:tblPr>
  </w:style>
  <w:style w:type="table" w:customStyle="1" w:styleId="a5">
    <w:basedOn w:val="TableNormalfd"/>
    <w:tblPr>
      <w:tblStyleRowBandSize w:val="1"/>
      <w:tblStyleColBandSize w:val="1"/>
      <w:tblCellMar>
        <w:top w:w="100" w:type="dxa"/>
        <w:left w:w="100" w:type="dxa"/>
        <w:bottom w:w="100" w:type="dxa"/>
        <w:right w:w="100" w:type="dxa"/>
      </w:tblCellMar>
    </w:tblPr>
  </w:style>
  <w:style w:type="table" w:customStyle="1" w:styleId="a6">
    <w:basedOn w:val="TableNormalfd"/>
    <w:tblPr>
      <w:tblStyleRowBandSize w:val="1"/>
      <w:tblStyleColBandSize w:val="1"/>
      <w:tblCellMar>
        <w:top w:w="100" w:type="dxa"/>
        <w:left w:w="100" w:type="dxa"/>
        <w:bottom w:w="100" w:type="dxa"/>
        <w:right w:w="100" w:type="dxa"/>
      </w:tblCellMar>
    </w:tblPr>
  </w:style>
  <w:style w:type="table" w:customStyle="1" w:styleId="a7">
    <w:basedOn w:val="TableNormalfd"/>
    <w:tblPr>
      <w:tblStyleRowBandSize w:val="1"/>
      <w:tblStyleColBandSize w:val="1"/>
      <w:tblCellMar>
        <w:top w:w="100" w:type="dxa"/>
        <w:left w:w="100" w:type="dxa"/>
        <w:bottom w:w="100" w:type="dxa"/>
        <w:right w:w="100" w:type="dxa"/>
      </w:tblCellMar>
    </w:tblPr>
  </w:style>
  <w:style w:type="table" w:customStyle="1" w:styleId="a8">
    <w:basedOn w:val="TableNormalfd"/>
    <w:tblPr>
      <w:tblStyleRowBandSize w:val="1"/>
      <w:tblStyleColBandSize w:val="1"/>
      <w:tblCellMar>
        <w:top w:w="100" w:type="dxa"/>
        <w:left w:w="100" w:type="dxa"/>
        <w:bottom w:w="100" w:type="dxa"/>
        <w:right w:w="100" w:type="dxa"/>
      </w:tblCellMar>
    </w:tblPr>
  </w:style>
  <w:style w:type="table" w:customStyle="1" w:styleId="a9">
    <w:basedOn w:val="TableNormalfd"/>
    <w:tblPr>
      <w:tblStyleRowBandSize w:val="1"/>
      <w:tblStyleColBandSize w:val="1"/>
      <w:tblCellMar>
        <w:top w:w="100" w:type="dxa"/>
        <w:left w:w="100" w:type="dxa"/>
        <w:bottom w:w="100" w:type="dxa"/>
        <w:right w:w="100" w:type="dxa"/>
      </w:tblCellMar>
    </w:tblPr>
  </w:style>
  <w:style w:type="table" w:customStyle="1" w:styleId="aa">
    <w:basedOn w:val="TableNormalfd"/>
    <w:tblPr>
      <w:tblStyleRowBandSize w:val="1"/>
      <w:tblStyleColBandSize w:val="1"/>
      <w:tblCellMar>
        <w:top w:w="100" w:type="dxa"/>
        <w:left w:w="100" w:type="dxa"/>
        <w:bottom w:w="100" w:type="dxa"/>
        <w:right w:w="100" w:type="dxa"/>
      </w:tblCellMar>
    </w:tblPr>
  </w:style>
  <w:style w:type="table" w:customStyle="1" w:styleId="ab">
    <w:basedOn w:val="TableNormalfd"/>
    <w:tblPr>
      <w:tblStyleRowBandSize w:val="1"/>
      <w:tblStyleColBandSize w:val="1"/>
      <w:tblCellMar>
        <w:top w:w="100" w:type="dxa"/>
        <w:left w:w="100" w:type="dxa"/>
        <w:bottom w:w="100" w:type="dxa"/>
        <w:right w:w="100" w:type="dxa"/>
      </w:tblCellMar>
    </w:tblPr>
  </w:style>
  <w:style w:type="table" w:customStyle="1" w:styleId="ac">
    <w:basedOn w:val="TableNormalfd"/>
    <w:tblPr>
      <w:tblStyleRowBandSize w:val="1"/>
      <w:tblStyleColBandSize w:val="1"/>
      <w:tblCellMar>
        <w:top w:w="100" w:type="dxa"/>
        <w:left w:w="100" w:type="dxa"/>
        <w:bottom w:w="100" w:type="dxa"/>
        <w:right w:w="100" w:type="dxa"/>
      </w:tblCellMar>
    </w:tblPr>
  </w:style>
  <w:style w:type="table" w:customStyle="1" w:styleId="ad">
    <w:basedOn w:val="TableNormalfd"/>
    <w:tblPr>
      <w:tblStyleRowBandSize w:val="1"/>
      <w:tblStyleColBandSize w:val="1"/>
      <w:tblCellMar>
        <w:top w:w="100" w:type="dxa"/>
        <w:left w:w="100" w:type="dxa"/>
        <w:bottom w:w="100" w:type="dxa"/>
        <w:right w:w="100" w:type="dxa"/>
      </w:tblCellMar>
    </w:tblPr>
  </w:style>
  <w:style w:type="table" w:customStyle="1" w:styleId="ae">
    <w:basedOn w:val="TableNormalfd"/>
    <w:tblPr>
      <w:tblStyleRowBandSize w:val="1"/>
      <w:tblStyleColBandSize w:val="1"/>
      <w:tblCellMar>
        <w:top w:w="100" w:type="dxa"/>
        <w:left w:w="100" w:type="dxa"/>
        <w:bottom w:w="100" w:type="dxa"/>
        <w:right w:w="100" w:type="dxa"/>
      </w:tblCellMar>
    </w:tblPr>
  </w:style>
  <w:style w:type="table" w:customStyle="1" w:styleId="af">
    <w:basedOn w:val="TableNormalfd"/>
    <w:tblPr>
      <w:tblStyleRowBandSize w:val="1"/>
      <w:tblStyleColBandSize w:val="1"/>
      <w:tblCellMar>
        <w:top w:w="100" w:type="dxa"/>
        <w:left w:w="100" w:type="dxa"/>
        <w:bottom w:w="100" w:type="dxa"/>
        <w:right w:w="100" w:type="dxa"/>
      </w:tblCellMar>
    </w:tblPr>
  </w:style>
  <w:style w:type="table" w:customStyle="1" w:styleId="af0">
    <w:basedOn w:val="TableNormalfd"/>
    <w:tblPr>
      <w:tblStyleRowBandSize w:val="1"/>
      <w:tblStyleColBandSize w:val="1"/>
      <w:tblCellMar>
        <w:top w:w="100" w:type="dxa"/>
        <w:left w:w="100" w:type="dxa"/>
        <w:bottom w:w="100" w:type="dxa"/>
        <w:right w:w="100" w:type="dxa"/>
      </w:tblCellMar>
    </w:tblPr>
  </w:style>
  <w:style w:type="table" w:customStyle="1" w:styleId="af1">
    <w:basedOn w:val="TableNormalfd"/>
    <w:tblPr>
      <w:tblStyleRowBandSize w:val="1"/>
      <w:tblStyleColBandSize w:val="1"/>
      <w:tblCellMar>
        <w:top w:w="100" w:type="dxa"/>
        <w:left w:w="100" w:type="dxa"/>
        <w:bottom w:w="100" w:type="dxa"/>
        <w:right w:w="100" w:type="dxa"/>
      </w:tblCellMar>
    </w:tblPr>
  </w:style>
  <w:style w:type="table" w:customStyle="1" w:styleId="af2">
    <w:basedOn w:val="TableNormalfd"/>
    <w:tblPr>
      <w:tblStyleRowBandSize w:val="1"/>
      <w:tblStyleColBandSize w:val="1"/>
      <w:tblCellMar>
        <w:top w:w="100" w:type="dxa"/>
        <w:left w:w="100" w:type="dxa"/>
        <w:bottom w:w="100" w:type="dxa"/>
        <w:right w:w="100" w:type="dxa"/>
      </w:tblCellMar>
    </w:tblPr>
  </w:style>
  <w:style w:type="table" w:customStyle="1" w:styleId="af3">
    <w:basedOn w:val="TableNormalfd"/>
    <w:tblPr>
      <w:tblStyleRowBandSize w:val="1"/>
      <w:tblStyleColBandSize w:val="1"/>
      <w:tblCellMar>
        <w:top w:w="100" w:type="dxa"/>
        <w:left w:w="100" w:type="dxa"/>
        <w:bottom w:w="100" w:type="dxa"/>
        <w:right w:w="100" w:type="dxa"/>
      </w:tblCellMar>
    </w:tblPr>
  </w:style>
  <w:style w:type="table" w:customStyle="1" w:styleId="af4">
    <w:basedOn w:val="TableNormalfd"/>
    <w:tblPr>
      <w:tblStyleRowBandSize w:val="1"/>
      <w:tblStyleColBandSize w:val="1"/>
      <w:tblCellMar>
        <w:top w:w="100" w:type="dxa"/>
        <w:left w:w="100" w:type="dxa"/>
        <w:bottom w:w="100" w:type="dxa"/>
        <w:right w:w="100" w:type="dxa"/>
      </w:tblCellMar>
    </w:tblPr>
  </w:style>
  <w:style w:type="table" w:customStyle="1" w:styleId="af5">
    <w:basedOn w:val="TableNormalfd"/>
    <w:tblPr>
      <w:tblStyleRowBandSize w:val="1"/>
      <w:tblStyleColBandSize w:val="1"/>
      <w:tblCellMar>
        <w:top w:w="100" w:type="dxa"/>
        <w:left w:w="100" w:type="dxa"/>
        <w:bottom w:w="100" w:type="dxa"/>
        <w:right w:w="100" w:type="dxa"/>
      </w:tblCellMar>
    </w:tblPr>
  </w:style>
  <w:style w:type="table" w:customStyle="1" w:styleId="af6">
    <w:basedOn w:val="TableNormalfd"/>
    <w:tblPr>
      <w:tblStyleRowBandSize w:val="1"/>
      <w:tblStyleColBandSize w:val="1"/>
      <w:tblCellMar>
        <w:top w:w="100" w:type="dxa"/>
        <w:left w:w="100" w:type="dxa"/>
        <w:bottom w:w="100" w:type="dxa"/>
        <w:right w:w="100" w:type="dxa"/>
      </w:tblCellMar>
    </w:tblPr>
  </w:style>
  <w:style w:type="table" w:customStyle="1" w:styleId="af7">
    <w:basedOn w:val="TableNormalfd"/>
    <w:tblPr>
      <w:tblStyleRowBandSize w:val="1"/>
      <w:tblStyleColBandSize w:val="1"/>
      <w:tblCellMar>
        <w:top w:w="100" w:type="dxa"/>
        <w:left w:w="100" w:type="dxa"/>
        <w:bottom w:w="100" w:type="dxa"/>
        <w:right w:w="100" w:type="dxa"/>
      </w:tblCellMar>
    </w:tblPr>
  </w:style>
  <w:style w:type="table" w:customStyle="1" w:styleId="af8">
    <w:basedOn w:val="TableNormalfd"/>
    <w:tblPr>
      <w:tblStyleRowBandSize w:val="1"/>
      <w:tblStyleColBandSize w:val="1"/>
      <w:tblCellMar>
        <w:top w:w="100" w:type="dxa"/>
        <w:left w:w="100" w:type="dxa"/>
        <w:bottom w:w="100" w:type="dxa"/>
        <w:right w:w="100" w:type="dxa"/>
      </w:tblCellMar>
    </w:tblPr>
  </w:style>
  <w:style w:type="table" w:customStyle="1" w:styleId="af9">
    <w:basedOn w:val="TableNormalfd"/>
    <w:tblPr>
      <w:tblStyleRowBandSize w:val="1"/>
      <w:tblStyleColBandSize w:val="1"/>
      <w:tblCellMar>
        <w:top w:w="100" w:type="dxa"/>
        <w:left w:w="100" w:type="dxa"/>
        <w:bottom w:w="100" w:type="dxa"/>
        <w:right w:w="100" w:type="dxa"/>
      </w:tblCellMar>
    </w:tblPr>
  </w:style>
  <w:style w:type="table" w:customStyle="1" w:styleId="afa">
    <w:basedOn w:val="TableNormalfd"/>
    <w:tblPr>
      <w:tblStyleRowBandSize w:val="1"/>
      <w:tblStyleColBandSize w:val="1"/>
      <w:tblCellMar>
        <w:top w:w="100" w:type="dxa"/>
        <w:left w:w="100" w:type="dxa"/>
        <w:bottom w:w="100" w:type="dxa"/>
        <w:right w:w="100" w:type="dxa"/>
      </w:tblCellMar>
    </w:tblPr>
  </w:style>
  <w:style w:type="table" w:customStyle="1" w:styleId="afb">
    <w:basedOn w:val="TableNormalfd"/>
    <w:tblPr>
      <w:tblStyleRowBandSize w:val="1"/>
      <w:tblStyleColBandSize w:val="1"/>
      <w:tblCellMar>
        <w:top w:w="100" w:type="dxa"/>
        <w:left w:w="100" w:type="dxa"/>
        <w:bottom w:w="100" w:type="dxa"/>
        <w:right w:w="100" w:type="dxa"/>
      </w:tblCellMar>
    </w:tblPr>
  </w:style>
  <w:style w:type="table" w:customStyle="1" w:styleId="afc">
    <w:basedOn w:val="TableNormalfd"/>
    <w:tblPr>
      <w:tblStyleRowBandSize w:val="1"/>
      <w:tblStyleColBandSize w:val="1"/>
      <w:tblCellMar>
        <w:top w:w="100" w:type="dxa"/>
        <w:left w:w="100" w:type="dxa"/>
        <w:bottom w:w="100" w:type="dxa"/>
        <w:right w:w="100" w:type="dxa"/>
      </w:tblCellMar>
    </w:tblPr>
  </w:style>
  <w:style w:type="table" w:customStyle="1" w:styleId="afd">
    <w:basedOn w:val="TableNormalfd"/>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uiPriority w:val="34"/>
    <w:qFormat/>
    <w:rsid w:val="001665B5"/>
    <w:pPr>
      <w:ind w:left="720"/>
      <w:contextualSpacing/>
    </w:pPr>
  </w:style>
  <w:style w:type="character" w:styleId="Hypertextovodkaz">
    <w:name w:val="Hyperlink"/>
    <w:basedOn w:val="Standardnpsmoodstavce"/>
    <w:uiPriority w:val="99"/>
    <w:unhideWhenUsed/>
    <w:rsid w:val="001665B5"/>
    <w:rPr>
      <w:color w:val="0000FF" w:themeColor="hyperlink"/>
      <w:u w:val="single"/>
    </w:rPr>
  </w:style>
  <w:style w:type="character" w:styleId="Nevyeenzmnka">
    <w:name w:val="Unresolved Mention"/>
    <w:basedOn w:val="Standardnpsmoodstavce"/>
    <w:uiPriority w:val="99"/>
    <w:semiHidden/>
    <w:unhideWhenUsed/>
    <w:rsid w:val="001665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mryOFqUkElZQUQAjCosgRYPjhhSQonNNzSvzVvvJZE/edit" TargetMode="External"/><Relationship Id="rId13" Type="http://schemas.openxmlformats.org/officeDocument/2006/relationships/hyperlink" Target="https://terezicka.cz/rok-sv-josefa/" TargetMode="External"/><Relationship Id="rId18" Type="http://schemas.openxmlformats.org/officeDocument/2006/relationships/hyperlink" Target="http://www.apha.cz/file/122761/zpravodajpa-20-10.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fma.cz/wp-content/uploads/2021/03/PARTE-Mrackova-Marie-1.pdf" TargetMode="External"/><Relationship Id="rId12" Type="http://schemas.openxmlformats.org/officeDocument/2006/relationships/hyperlink" Target="https://terezicka.cz/knihovna/" TargetMode="External"/><Relationship Id="rId17" Type="http://schemas.openxmlformats.org/officeDocument/2006/relationships/hyperlink" Target="https://cms.1webit.cz/cms/files/strediskokobylisy.cz/2221/Zpravodaj-Prosinec-2020-01-1.pdf" TargetMode="External"/><Relationship Id="rId2" Type="http://schemas.openxmlformats.org/officeDocument/2006/relationships/numbering" Target="numbering.xml"/><Relationship Id="rId16" Type="http://schemas.openxmlformats.org/officeDocument/2006/relationships/hyperlink" Target="https://cms.1webit.cz/cms/files/strediskokobylisy.cz/2221/Zpravodaj-Prosinec-2020-01-1.pdf" TargetMode="External"/><Relationship Id="rId20" Type="http://schemas.openxmlformats.org/officeDocument/2006/relationships/hyperlink" Target="https://www.sadba.org/wp-content/uploads/2021/02/2021.02-Cg11-cz-1.pdf" TargetMode="External"/><Relationship Id="rId1" Type="http://schemas.openxmlformats.org/officeDocument/2006/relationships/customXml" Target="../customXml/item1.xml"/><Relationship Id="rId6" Type="http://schemas.openxmlformats.org/officeDocument/2006/relationships/hyperlink" Target="https://www.youtube.com/watch?v=TFwMqhUsV7c" TargetMode="External"/><Relationship Id="rId11" Type="http://schemas.openxmlformats.org/officeDocument/2006/relationships/hyperlink" Target="https://terezicka.cz/minulost-a-budoucnost-salesianskeho-centra/" TargetMode="External"/><Relationship Id="rId5" Type="http://schemas.openxmlformats.org/officeDocument/2006/relationships/webSettings" Target="webSettings.xml"/><Relationship Id="rId15" Type="http://schemas.openxmlformats.org/officeDocument/2006/relationships/hyperlink" Target="https://terezicka.cz/download/10800/" TargetMode="External"/><Relationship Id="rId10" Type="http://schemas.openxmlformats.org/officeDocument/2006/relationships/hyperlink" Target="https://1url.cz/NzxDC" TargetMode="External"/><Relationship Id="rId19" Type="http://schemas.openxmlformats.org/officeDocument/2006/relationships/hyperlink" Target="https://www.apha.cz/wp-content/uploads/2021/02/zpravodajpa-21-2.pdf" TargetMode="External"/><Relationship Id="rId4" Type="http://schemas.openxmlformats.org/officeDocument/2006/relationships/settings" Target="settings.xml"/><Relationship Id="rId9" Type="http://schemas.openxmlformats.org/officeDocument/2006/relationships/hyperlink" Target="https://terezicka.cz/akce/postni-duchovni-obnova-farnosti-2/" TargetMode="External"/><Relationship Id="rId14" Type="http://schemas.openxmlformats.org/officeDocument/2006/relationships/hyperlink" Target="https://terezicka.cz/download/108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4Rsbo3phA0OrdODl04gVU6I3w==">AMUW2mWOgUEHF1YpdkmHwwmLX+SwU/svtUddcF8Ea2FrOn5+p2qyCnkWoT61b4EuZyNYjIXADRwsFBXdgFS4fZPid1/eEwqvWwC9EsRfkZqy90oOuwaml/k=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772</Words>
  <Characters>4559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farar</dc:creator>
  <cp:lastModifiedBy>František Blaha</cp:lastModifiedBy>
  <cp:revision>5</cp:revision>
  <dcterms:created xsi:type="dcterms:W3CDTF">2020-04-14T17:44:00Z</dcterms:created>
  <dcterms:modified xsi:type="dcterms:W3CDTF">2021-03-13T21:12:00Z</dcterms:modified>
</cp:coreProperties>
</file>