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3.–10. 10. 2021</w:t>
      </w:r>
    </w:p>
    <w:p w:rsidR="00000000" w:rsidDel="00000000" w:rsidP="00000000" w:rsidRDefault="00000000" w:rsidRPr="00000000" w14:paraId="00000002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27. neděle v liturgickém mezidobí, v pondělí Památka sv. Františka z Assisi, ve čtvrtek Památka Panny Marie Růžencové. Příští neděle je 28. v mezidobí.]</w:t>
      </w:r>
    </w:p>
    <w:p w:rsidR="00000000" w:rsidDel="00000000" w:rsidP="00000000" w:rsidRDefault="00000000" w:rsidRPr="00000000" w14:paraId="00000003">
      <w:pPr>
        <w:spacing w:after="20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Děkujeme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všem, kteří jste minulou neděli přispěli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sbírky na církevní školství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na kterou se v naší farnosti vybralo 22.071 korun. Příští neděli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sbírka na mzdy duchovních.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Dnes pokračuje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oslava sv. Terezičky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setkáním farnosti od 10 hodin.  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10 h můžete u podloubí a na zahradě posedět, děti si zahrát na hřištích.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12 h požehnáme obědy z vlastních zásob, k dispozici bude gril, ohniště, pivo, limo, káva. Kdo s sebou nic nemá, budou k dispozici klobásky. 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13 h nedělní terezičkovská sportovní oratoř pro rodiny s dětmi a mládež.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14 h přednáška Pavla Blažka o Středověkém obrazu světa, Opičí dráha pro děti, vyrábění z filcu a organzy a pohledů pro misie. Podrobnější informace jsou na plakátcích.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Brigáda do podzemí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Díky Jirkovi Horelovi, Kohákovi, elektrikářům a dalším je možné pustit se od úterka do úklidu farního sálu a dalších prostor. Rozpis prací je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na webu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nebo se můžete domluvit s kostelnicí paní Věrkou Karelovou (tel. 732 748 920).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Několik pozvánek během týdne: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Úterky u Terky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zvou na dnešní odpoledne pro mládež a v úterý na Velký Úterek s Ladislavem Heryanem na téma Bible. Těšíme se na vás!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více na Facebooku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dopoledne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se koná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seminář CPR: Rodič není sluha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na který je třeba se přihlásit.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od 19.30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Literární večer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ve farní knihovně nad knihou: Ultreia – putování do Santiaga de Compostelly.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čtvrtek od 9.30 zvou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Mamky sobě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do katechetické místnosti na setkání s tématem: Jak se modlit za děti a vnoučata.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čtvrtek vás zve sám Ježíš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tiché adoraci až do 22 hodin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sobotu se můžete zúčastnit s Betou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brigády v Drastech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(Přihlášky: zolkob3@gmail.com)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sobotu se koná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florbalový turnaj SHM o Pohár uhříněveského starosty.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Dnes je ještě možné se přihlásit, zájemci ať napíší na farní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farnost.kobylisy@sdb.cz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(10. 10.)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akolytů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11. 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 skupinou Kairos.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12. 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zástupců společenství a skupin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ve farním sále. Pokud zástupci zejména nových   společenství či skupin, které působí v naší farnosti, nedostali pozvánku, napište Tomáši Redlichovi.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Maminkám připomínáme, že bude od 18. 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podzimní bazárek.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Farář František je v příštím týdnu na exerciciích. Zastupuje ho Pavel Šimůnek. </w:t>
      </w:r>
    </w:p>
    <w:p w:rsidR="00000000" w:rsidDel="00000000" w:rsidP="00000000" w:rsidRDefault="00000000" w:rsidRPr="00000000" w14:paraId="00000017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Přejeme pěkné prožití dnešního slavnostního dne i celého týdne.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kaleidoskop</w:t>
        </w:r>
      </w:hyperlink>
      <w:r w:rsidDel="00000000" w:rsidR="00000000" w:rsidRPr="00000000">
        <w:rPr>
          <w:rtl w:val="0"/>
        </w:rPr>
        <w:t xml:space="preserve"> /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Rok rodiny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videa papeže Františka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200"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3.–10. 10. 2021</w:t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500"/>
        <w:gridCol w:w="8385"/>
        <w:tblGridChange w:id="0">
          <w:tblGrid>
            <w:gridCol w:w="975"/>
            <w:gridCol w:w="1500"/>
            <w:gridCol w:w="8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3. 10.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27.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gridSpan w:val="2"/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Aleny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novomanžele Švárovy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Františka Stojaspala a za rodiče Pšeničkovy a Stojaspalovy</w:t>
            </w:r>
          </w:p>
        </w:tc>
      </w:tr>
      <w:tr>
        <w:trPr>
          <w:cantSplit w:val="0"/>
          <w:trHeight w:val="186.97265625" w:hRule="atLeast"/>
          <w:tblHeader w:val="0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4. 10.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Františka z Assisi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milost uzdravení pro dceru Emu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maminku k jejímu ročnímu výročí úmrtí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5. 10.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manželku při výročí a za děti a vnoučata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cantSplit w:val="0"/>
          <w:trHeight w:val="321.97265625" w:hRule="atLeast"/>
          <w:tblHeader w:val="0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6. 10.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.94921875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Karla Brabce a celou rodinu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strýce Jaroslava Skalníka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Stanislava Starého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7. 10.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Panny Marie Růžencové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Magdu Šlesingrovou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spásu duše zemřelého manžela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8. 10.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upevnění víry syna Ladislava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pomoc pro rodinu Marie</w:t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9. 10.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Borders>
              <w:bottom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bottom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příbuzné a přátele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a rodiče</w:t>
            </w:r>
          </w:p>
        </w:tc>
      </w:tr>
      <w:tr>
        <w:trPr>
          <w:cantSplit w:val="0"/>
          <w:trHeight w:val="291.97265625" w:hRule="atLeast"/>
          <w:tblHeader w:val="0"/>
        </w:trPr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10. 10.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28.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rodiče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 a duše v očistci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Ludmilu Halfarovou a jeji rodinu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ms.1webit.cz/cms/files/strediskokobylisy.cz/2532/FIN-Zpravodaj-Stredisko-mladeze-A5-zari-2021-00-JEDNOSTRANY-WEB-1-2.pdf" TargetMode="External"/><Relationship Id="rId10" Type="http://schemas.openxmlformats.org/officeDocument/2006/relationships/hyperlink" Target="https://terezicka.cz/download/11729/" TargetMode="External"/><Relationship Id="rId13" Type="http://schemas.openxmlformats.org/officeDocument/2006/relationships/hyperlink" Target="https://www.sadba.org/misijni-zpravy-ze-sveta-cagliero-11-zari-2021/" TargetMode="External"/><Relationship Id="rId12" Type="http://schemas.openxmlformats.org/officeDocument/2006/relationships/hyperlink" Target="https://www.apha.cz/wp-content/uploads/2021/10/zpravodajpa-21-1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rnost.kobylisy@sdb.cz" TargetMode="External"/><Relationship Id="rId15" Type="http://schemas.openxmlformats.org/officeDocument/2006/relationships/hyperlink" Target="https://www.rodiny.cz/slavime-rok-rodiny/" TargetMode="External"/><Relationship Id="rId14" Type="http://schemas.openxmlformats.org/officeDocument/2006/relationships/hyperlink" Target="https://terezicka.cz/wp-content/uploads/2021/10/21-10_misijni_kaleidoskop_cz.pdf" TargetMode="External"/><Relationship Id="rId16" Type="http://schemas.openxmlformats.org/officeDocument/2006/relationships/hyperlink" Target="https://www.apha.cz/novinky/nenechte-si-ujit-videa-papeze-frantiska-k-roku-rodin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ezicka.cz/uklid-kostela/" TargetMode="External"/><Relationship Id="rId8" Type="http://schemas.openxmlformats.org/officeDocument/2006/relationships/hyperlink" Target="https://www.facebook.com/uter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SgF1xR2wL3xerMxhTGqPYkDKg==">AMUW2mWFm8eg9b5T9IV8Q+7ja0dz8T0phRfelB0q+ed91qF8THPiIZNNL7joo2898SdpHpRFzTvzd8r0IP2V2RCuK8gSP+mUlgqiIr+xEy1a5CL10ap/a08=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