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35" w:rsidRDefault="00B9182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31. 10. – 7. 11. 2021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31. neděle v mezidobí. V pondělí je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Slavnost VŠECH SVATÝCH. V úterý VZPOMÍNKA NA VŠECHNY ZEMŘELÉ, ve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středu  Památka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sv. Karla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Boromejského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, ve čtvrtek Připomínka zemřelých dobrodinců a členů Salesiánské rodiny. 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32. v liturgickém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mezidobí .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]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 pondělí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na Všechny svaté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a v úterý při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vzpomínce na všechny zemřelé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bude kromě bohoslužby v 6.30 a v 18.30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navíc bohoslužba v 16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Dušičky: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Pokračuje mimořádná příležitost ke svátosti smíření a adoraci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dnes (v neděli), v pondělí, v úterý a na první pátek od 17 h do večerní mše svaté.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Svátost smíření pro děti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bude ve středu od 16 hodin. Možnost adorace a svátosti smíření je také ve čtvrtek po večerní mši svaté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ve čtvrtek do 22 h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kostele.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Do 8. 11. je také možné získat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odpustky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 naše zesnulé při návštěvě hřbitova. 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Děkujeme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dětem za obrázky a růžičky i všem, kdo pekli a prodávali Misijní koláč. Děkujeme všem, kdo jste před týdnem při Misijní neděli podpořili SADBU částkou 19.450 Kč a Papežská misijní díla při sbírce částkou 35.926 Kč.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Příští neděli bude sbírka na Charitu.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Maminky se mohou přihlásit na úterní dopolední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seminář: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Látkové tašky s otisky listů. 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Velký úterek pro mládež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2. listopadu má téma: Mužství a ženství a jejich specifická spiritualita.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První bodovací florbalový turnaj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bude v sobotu v Uhříněvsi, přihlašujte se. 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Požehnání nové farní kuchyňky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venkovní agapé proběhne příští neděli 7. listopadu po “Deváté”. 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Drakiáda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pro rodiny s dětmi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 Velké skále bude také příští neděli 7. listopadu od 14.30 h.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Úvodní setkání rodičů dětí k přípravě na 1. svaté přijímání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bude v pondělí 8. 11. od 19.10 v kostele.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Synoda: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všichni koordinátoři společenství, kteří se přihlásili, obdrželi podrobnější informace. Ostatní společenství se ještě mohou přihlásit. Více informací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na webu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 </w:t>
      </w:r>
    </w:p>
    <w:p w:rsidR="00B63135" w:rsidRDefault="00B9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Přejeme pěkný týden v intenzivnějším prožívání společenství svatých.</w:t>
      </w:r>
    </w:p>
    <w:p w:rsidR="00B63135" w:rsidRDefault="00B6313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63135" w:rsidRDefault="00B806FA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15B0D4D9">
          <v:rect id="_x0000_i1025" style="width:0;height:1.5pt" o:hralign="center" o:hrstd="t" o:hr="t" fillcolor="#a0a0a0" stroked="f"/>
        </w:pict>
      </w:r>
    </w:p>
    <w:p w:rsidR="00B63135" w:rsidRDefault="00B918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 w:rsidRPr="00B806FA">
          <w:rPr>
            <w:rFonts w:ascii="Times New Roman" w:eastAsia="Times New Roman" w:hAnsi="Times New Roman" w:cs="Times New Roman"/>
            <w:color w:val="FF0000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r w:rsidRPr="00B806FA">
          <w:rPr>
            <w:rFonts w:ascii="Times New Roman" w:eastAsia="Times New Roman" w:hAnsi="Times New Roman" w:cs="Times New Roman"/>
            <w:color w:val="FF0000"/>
            <w:u w:val="single"/>
          </w:rPr>
          <w:t xml:space="preserve">Misijní zprávy ze světa </w:t>
        </w:r>
        <w:proofErr w:type="spellStart"/>
        <w:r w:rsidRPr="00B806FA">
          <w:rPr>
            <w:rFonts w:ascii="Times New Roman" w:eastAsia="Times New Roman" w:hAnsi="Times New Roman" w:cs="Times New Roman"/>
            <w:color w:val="FF0000"/>
            <w:u w:val="single"/>
          </w:rPr>
          <w:t>Cagliero</w:t>
        </w:r>
        <w:proofErr w:type="spellEnd"/>
        <w:r w:rsidRPr="00B806FA">
          <w:rPr>
            <w:rFonts w:ascii="Times New Roman" w:eastAsia="Times New Roman" w:hAnsi="Times New Roman" w:cs="Times New Roman"/>
            <w:color w:val="FF0000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 w:rsidRPr="00B806FA">
          <w:rPr>
            <w:rFonts w:ascii="Times New Roman" w:eastAsia="Times New Roman" w:hAnsi="Times New Roman" w:cs="Times New Roman"/>
            <w:color w:val="FF0000"/>
            <w:u w:val="single"/>
          </w:rPr>
          <w:t xml:space="preserve"> Misijní kaleidoskop</w:t>
        </w:r>
      </w:hyperlink>
      <w:r>
        <w:t xml:space="preserve"> /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  <w:bookmarkStart w:id="0" w:name="_GoBack"/>
      <w:bookmarkEnd w:id="0"/>
    </w:p>
    <w:p w:rsidR="00B63135" w:rsidRDefault="00B91820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31. 10.–7. 11. 2021</w:t>
      </w:r>
    </w:p>
    <w:tbl>
      <w:tblPr>
        <w:tblStyle w:val="afffc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B63135">
        <w:trPr>
          <w:jc w:val="center"/>
        </w:trPr>
        <w:tc>
          <w:tcPr>
            <w:tcW w:w="97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31. 10.</w:t>
            </w:r>
          </w:p>
        </w:tc>
        <w:tc>
          <w:tcPr>
            <w:tcW w:w="150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31. neděle v mezidobí</w:t>
            </w:r>
          </w:p>
        </w:tc>
      </w:tr>
      <w:tr w:rsidR="00B63135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B63135" w:rsidRDefault="00B6313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 výročí narozenin maminky Květy a za zemřelé členy rodin H</w:t>
            </w:r>
            <w:r w:rsidR="009D7AF7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</w:t>
            </w:r>
            <w:r w:rsidR="009D7AF7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ých a </w:t>
            </w:r>
            <w:r w:rsidR="009D7AF7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oddaných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Vorudu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 rodinou, za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Popolanských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rodinu Olšanských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Víta a jeho vnoučata</w:t>
            </w:r>
          </w:p>
          <w:p w:rsidR="00B63135" w:rsidRDefault="00B6313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3135">
        <w:trPr>
          <w:trHeight w:val="186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1. 11.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Slavnost VŠECH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SVATÝCH - doporučený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svátek</w:t>
            </w:r>
          </w:p>
        </w:tc>
      </w:tr>
      <w:tr w:rsidR="00B6313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spásu Drahomíry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Juřinové</w:t>
            </w:r>
            <w:proofErr w:type="spellEnd"/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dobrodince kobyliského salesiánského díla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duše v očistci</w:t>
            </w:r>
          </w:p>
        </w:tc>
      </w:tr>
      <w:tr w:rsidR="00B63135">
        <w:trPr>
          <w:jc w:val="center"/>
        </w:trPr>
        <w:tc>
          <w:tcPr>
            <w:tcW w:w="97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2. 11.</w:t>
            </w:r>
          </w:p>
        </w:tc>
        <w:tc>
          <w:tcPr>
            <w:tcW w:w="150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>VZPOMÍNKA NA VŠECHNY ZEMŘELÉ</w:t>
            </w:r>
          </w:p>
        </w:tc>
      </w:tr>
      <w:tr w:rsidR="00B6313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manžela, rodiče a sourozence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kobyliské farníky a oratoriány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B63135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3. 11.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63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63135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Dalibora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oba rody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 zemřelou Annu Kyselou a dar spásy pro živé členy rodiny</w:t>
            </w:r>
          </w:p>
        </w:tc>
      </w:tr>
      <w:tr w:rsidR="00B63135">
        <w:trPr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4. 11.</w:t>
            </w:r>
          </w:p>
        </w:tc>
        <w:tc>
          <w:tcPr>
            <w:tcW w:w="15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sv. Karla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Boromejského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bidkupa</w:t>
            </w:r>
            <w:proofErr w:type="spellEnd"/>
          </w:p>
        </w:tc>
      </w:tr>
      <w:tr w:rsidR="00B6313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Jana a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Nárovcovy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oba rody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Tojšlovu</w:t>
            </w:r>
            <w:proofErr w:type="spellEnd"/>
          </w:p>
        </w:tc>
      </w:tr>
      <w:tr w:rsidR="00B63135">
        <w:trPr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5. 11.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Připomínka zemřelých dobrodinců a členů Salesiánské rodiny</w:t>
            </w:r>
          </w:p>
        </w:tc>
      </w:tr>
      <w:tr w:rsidR="00B63135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sourozence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Verunku</w:t>
            </w:r>
          </w:p>
        </w:tc>
      </w:tr>
      <w:tr w:rsidR="00B63135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6. 11.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631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63135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Jiřího</w:t>
            </w:r>
          </w:p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obrácení dcery a Boží požehnání pro rodinu</w:t>
            </w:r>
          </w:p>
        </w:tc>
      </w:tr>
      <w:tr w:rsidR="00B63135">
        <w:trPr>
          <w:trHeight w:val="291"/>
          <w:jc w:val="center"/>
        </w:trPr>
        <w:tc>
          <w:tcPr>
            <w:tcW w:w="97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7. 11.</w:t>
            </w:r>
          </w:p>
        </w:tc>
        <w:tc>
          <w:tcPr>
            <w:tcW w:w="150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32. neděle v mezidobí</w:t>
            </w:r>
          </w:p>
        </w:tc>
      </w:tr>
      <w:tr w:rsidR="00B63135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B63135" w:rsidRDefault="00B9182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Evu a Pavla a Marii a Karla a prarodiče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Václava Krupku a celý rod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Zuzku Alžbětu Novákovou</w:t>
            </w:r>
          </w:p>
          <w:p w:rsidR="00B63135" w:rsidRDefault="00B918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63135" w:rsidRDefault="00B6313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3135" w:rsidRDefault="00B6313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3135" w:rsidRDefault="00B6313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63135" w:rsidRDefault="00B63135">
      <w:pPr>
        <w:spacing w:before="240"/>
      </w:pPr>
    </w:p>
    <w:sectPr w:rsidR="00B63135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35"/>
    <w:rsid w:val="009D7AF7"/>
    <w:rsid w:val="00B63135"/>
    <w:rsid w:val="00B806FA"/>
    <w:rsid w:val="00B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AB90-D948-41E4-98F1-8F948E4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cz/wp-content/uploads/2021/10/zpravodajpa-21-10.pdf" TargetMode="External"/><Relationship Id="rId13" Type="http://schemas.openxmlformats.org/officeDocument/2006/relationships/hyperlink" Target="https://www.youtube.com/c/Vl%C4%8D%C3%ADdoup%C4%9B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1webit.cz/cms/files/strediskokobylisy.cz/2532/FIN-Zpravodaj-Stredisko-mladeze-A5-zari-2021-00-JEDNOSTRANY-WEB-1-2.pdf" TargetMode="External"/><Relationship Id="rId12" Type="http://schemas.openxmlformats.org/officeDocument/2006/relationships/hyperlink" Target="https://www.apha.cz/novinky/nenechte-si-ujit-videa-papeze-frantiska-k-roku-rodin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809/" TargetMode="External"/><Relationship Id="rId11" Type="http://schemas.openxmlformats.org/officeDocument/2006/relationships/hyperlink" Target="https://www.rodiny.cz/slavime-rok-rodiny/" TargetMode="External"/><Relationship Id="rId5" Type="http://schemas.openxmlformats.org/officeDocument/2006/relationships/hyperlink" Target="https://terezicka.cz/synoda-2021-202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adba.org/wp-content/uploads/2021/10/21-listopad_misijni_kaleidoskop_cz_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dba.org/misijni-zpravodaj-ze-sveta-cagliero-11-listopad/" TargetMode="External"/><Relationship Id="rId14" Type="http://schemas.openxmlformats.org/officeDocument/2006/relationships/hyperlink" Target="https://www.youtube.com/c/Vl%C4%8D%C3%ADdoup%C4%9B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SijxKhVAu3Ym6djW0+X0078VA==">AMUW2mWGltlMXIcPMmcZjmYdGZ1qPry4rOJk0jYNW9z0gBhw/d7M5KETYvV+WGbLXKKhgkoEzbSl3YUjZKODVTTWBZHbjAu8Bi0pfWztuOqDg57SY0w7ijg=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dcterms:created xsi:type="dcterms:W3CDTF">2020-04-14T17:44:00Z</dcterms:created>
  <dcterms:modified xsi:type="dcterms:W3CDTF">2021-10-30T19:00:00Z</dcterms:modified>
</cp:coreProperties>
</file>