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8.–15. 3. 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40"/>
          <w:szCs w:val="40"/>
          <w:rtl w:val="0"/>
        </w:rPr>
        <w:t xml:space="preserve">– 2. neděle postní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Farní návštěvní volenka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Připomínáme, že ještě dnes je možné 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seznámit s někým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koho ještě neznáte a kdo chodí do stejného kostela,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domluvit si vzájemnou návštěvu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Více je uvedeno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žlutých papírech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které najdete u vchodů. 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si chcete “družbu” domluvit sami, můžete se setkat dnes po každé nedělní bohoslužbě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vzadu v kostele u regálů na tiskoviny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Všichni, kdo budou držet v ruce viditelně žlutý lístek, tím dávají najevo, že jsou ochotni s někým navázat kontakt. Takového člověka oslovte a domluvte se.</w:t>
      </w:r>
    </w:p>
    <w:p w:rsidR="00000000" w:rsidDel="00000000" w:rsidP="00000000" w:rsidRDefault="00000000" w:rsidRPr="00000000" w14:paraId="00000004">
      <w:pPr>
        <w:spacing w:after="2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chcete, aby vám pomohli členové pastorační rady zprostředkovat seznámení, pak můžete vyplnit zadní stranu žlutého lístku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vložit během dneška ho do příslušné krabice u dětské nástěnky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můžete před kostelem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přispět na sbírku pro Spolek co uvízli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Křížová cesta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je dnes (a každou postní neděli) odpoledne od 14.30. Křížová cesta na příští neděli je zatím ještě nezajištěna.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(9. března) je v kostele po večerní mši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etkání rodičů dětí k přípravě na přijímání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dopoledne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seminář pro rodiče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Kdy děti potřebují mámu a kdy tátu.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pátek po večerní mši svaté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rozjímání nedělních textů Písma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 katechetické místnosti Emauzích.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Postní duchovní obnovy: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Již tuto sobotu (14. 3.) je 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bnova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farnosti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 opět dvoukolově (dopoledne a odpoledne se společnou mší v poledne). Povede ji Milan Mihulec.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20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Následující sobotu (21. 3.)proběhne celodenní obnova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pražské Salesiánské rodiny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otevřená dalším zájemcům, kterou bude provázet salesián P. Josef Šplíchal. Kdo máte zájem o oběd při této obnově, přihlaste se během dneška Františku Blahovi. Po skončení obnovy bude v našem kostele od 16 hodin setkání se známým francouzským knězem a autorem řady knih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Guy Gilbertem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spojené s prodejem jeho nové knihy Odpuštění.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Prosba o brigádu: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Kdo byste se mohl zapojit do úklidových prací před otevřením vstupu, přivítáme pomoc tuto sobotu 14. 3. od 9 h (nebo aspoň odpoledne).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Příští neděli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bude na mších v 7:30 a 10:30 udílen křest dětem, při mši v 9:00 proběhnou skrutinia s našimi katechumeny a v 18 hodin se uskuteční pastorační rada.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 března zveme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Večer chval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 kapelou Kairos.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ŽEHNÁNÍ VSTUPU: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V neděli za 14 dní 22. 3.bude sloužit mši sv. v 9 hodin biskup Zdenek Wasserbauer a po ní požehná nový vstup a nástavbu.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Odpoledne pak bude svatojosefská nedělní oratoř.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sakristii se můžete přihlašovat 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farní pouť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do Kladského pomezí.  </w:t>
      </w:r>
    </w:p>
    <w:p w:rsidR="00000000" w:rsidDel="00000000" w:rsidP="00000000" w:rsidRDefault="00000000" w:rsidRPr="00000000" w14:paraId="00000013">
      <w:pPr>
        <w:spacing w:before="24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Bohoslužby 8.–15. 3. 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8. 3.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neděle postní</w:t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rodiče Evu a Pavla a celý rod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manžela Miroslava, švagra Zdeňka a rodiče Kořínkovy </w:t>
              <w:br w:type="textWrapping"/>
              <w:t xml:space="preserve">a duše v očistci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farníky Jaroslava a Ludmilu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spravedlivou státní správu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členy rodiny Konečných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dobrou smrt pro Jiřího Madla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</w:t>
            </w:r>
          </w:p>
        </w:tc>
      </w:tr>
      <w:tr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11. 3.</w:t>
            </w:r>
          </w:p>
        </w:tc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pro Martina Huka, jeho úmysly a živé a + členy rodiny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Karla Slámu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rodiče Skálovy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spásu pro úředníky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nemocnou Michaelu, Viléma a jejich rodinu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příbuzných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Zdeňku Rybárovou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e0666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06666"/>
                <w:sz w:val="28"/>
                <w:szCs w:val="28"/>
                <w:rtl w:val="0"/>
              </w:rPr>
              <w:t xml:space="preserve">VÝROČNÍ DEN ZVOLENÍ PAPEŽE FRANTIŠKA</w:t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Šimona a dary Ducha Svatého a pomoc Boží při studiu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vážně nemocnou Helenku, za + tatínka Ladislava a jeho rodiče</w:t>
            </w:r>
          </w:p>
        </w:tc>
      </w:tr>
      <w:tr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15. 3.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neděle postní</w:t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rodiče, manžela, bratra a celou rodinu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maminku Věru, tatínka Miloslava a manžela Vladimíra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strýčka Karla Kunce, manželku a dceru</w:t>
            </w:r>
          </w:p>
        </w:tc>
      </w:tr>
    </w:tbl>
    <w:p w:rsidR="00000000" w:rsidDel="00000000" w:rsidP="00000000" w:rsidRDefault="00000000" w:rsidRPr="00000000" w14:paraId="00000062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409.25196850393945" w:top="425.1968503937008" w:left="566.9291338582677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